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6F7D" w14:textId="38AA4145" w:rsidR="008B276C" w:rsidRPr="008B276C" w:rsidRDefault="0011591E" w:rsidP="0011591E">
      <w:pPr>
        <w:widowControl/>
        <w:autoSpaceDE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01B1FEBB" w14:textId="282E03BE" w:rsidR="008B276C" w:rsidRPr="008B276C" w:rsidRDefault="008B276C" w:rsidP="008B276C">
      <w:pPr>
        <w:widowControl/>
        <w:autoSpaceDE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4860A33" w14:textId="77777777" w:rsidR="008B276C" w:rsidRPr="008B276C" w:rsidRDefault="008B276C" w:rsidP="008B276C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B276C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45421E32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B276C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148D4294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B276C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0A3FD626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0733FD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276C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56255FE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889A606" w14:textId="77777777" w:rsidR="008B276C" w:rsidRP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276C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43B30939" w14:textId="77777777" w:rsidR="008B276C" w:rsidRDefault="008B276C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F90E33" w14:textId="77777777" w:rsidR="0032065B" w:rsidRPr="008B276C" w:rsidRDefault="0032065B" w:rsidP="008B276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75AFC4" w14:textId="3C11FFBF" w:rsidR="008B276C" w:rsidRPr="00AE761D" w:rsidRDefault="008B276C" w:rsidP="008B276C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AE761D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EA528B"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="00EA528B"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464E55"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EA528B"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AE761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</w:p>
    <w:p w14:paraId="2BE4C6CC" w14:textId="77777777" w:rsidR="008B276C" w:rsidRDefault="008B276C" w:rsidP="008B276C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8B276C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008547D9" w14:textId="77777777" w:rsidR="008B276C" w:rsidRPr="008B276C" w:rsidRDefault="008B276C" w:rsidP="008B276C">
      <w:pPr>
        <w:widowControl/>
        <w:suppressAutoHyphens w:val="0"/>
        <w:autoSpaceDE/>
        <w:rPr>
          <w:rFonts w:ascii="Times New Roman" w:hAnsi="Times New Roman" w:cs="Times New Roman"/>
          <w:i/>
          <w:sz w:val="28"/>
          <w:lang w:eastAsia="en-US"/>
        </w:rPr>
      </w:pPr>
    </w:p>
    <w:p w14:paraId="454327C3" w14:textId="77777777" w:rsidR="002C6908" w:rsidRDefault="002C6908" w:rsidP="002C6908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порядка предоставления </w:t>
      </w:r>
    </w:p>
    <w:p w14:paraId="3C593716" w14:textId="77777777" w:rsidR="002C6908" w:rsidRDefault="002C6908" w:rsidP="002C6908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на финансовое обеспечение затрат</w:t>
      </w:r>
    </w:p>
    <w:p w14:paraId="45A31943" w14:textId="77777777" w:rsidR="002C6908" w:rsidRDefault="002C6908" w:rsidP="002C6908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</w:t>
      </w:r>
    </w:p>
    <w:p w14:paraId="1D0D0A1D" w14:textId="77777777" w:rsidR="002C6908" w:rsidRPr="00CB14D9" w:rsidRDefault="002C6908" w:rsidP="002C6908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 Мансийского района, подвергшимся подтоплению</w:t>
      </w:r>
    </w:p>
    <w:p w14:paraId="0127F5F5" w14:textId="2A1A1277" w:rsidR="00634E7B" w:rsidRDefault="00634E7B" w:rsidP="00927601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C8EA3A" w14:textId="77777777" w:rsidR="00927601" w:rsidRDefault="00927601" w:rsidP="00767BD4">
      <w:pPr>
        <w:pStyle w:val="a4"/>
        <w:widowControl w:val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73FB86" w14:textId="39AC4F89" w:rsidR="009F3383" w:rsidRPr="009F3383" w:rsidRDefault="00464E55" w:rsidP="002C6908">
      <w:pPr>
        <w:pStyle w:val="a4"/>
        <w:widowControl w:val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4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>
        <w:r w:rsidRPr="00464E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</w:t>
        </w:r>
        <w:r w:rsidR="009F33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9F3383" w:rsidRPr="006F2A96">
          <w:rPr>
            <w:rFonts w:ascii="Times New Roman" w:hAnsi="Times New Roman"/>
            <w:color w:val="000000" w:themeColor="text1"/>
            <w:sz w:val="28"/>
            <w:szCs w:val="28"/>
          </w:rPr>
          <w:t>78</w:t>
        </w:r>
      </w:hyperlink>
      <w:r w:rsidRPr="00464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CB0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F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3383" w:rsidRPr="009F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9F3383" w:rsidRPr="009F338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="009F3383" w:rsidRPr="009F338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лицам – производителям товаров, работ, услуг и проведение отборов получателей указанных субсидий, в том числе грантов в форме субсидий», руководствуясь статьей 32 Устава Ханты-Мансийского района:</w:t>
      </w:r>
    </w:p>
    <w:p w14:paraId="76D38DE2" w14:textId="4A27C542" w:rsidR="009F3383" w:rsidRPr="002C6908" w:rsidRDefault="00464E55" w:rsidP="002C6908">
      <w:pPr>
        <w:pStyle w:val="a4"/>
        <w:widowControl w:val="0"/>
        <w:numPr>
          <w:ilvl w:val="0"/>
          <w:numId w:val="11"/>
        </w:numPr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9F3383" w:rsidRPr="002C690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C6908" w:rsidRPr="002C6908">
        <w:rPr>
          <w:rFonts w:ascii="Times New Roman" w:hAnsi="Times New Roman" w:cs="Times New Roman"/>
          <w:sz w:val="28"/>
          <w:szCs w:val="28"/>
        </w:rPr>
        <w:t xml:space="preserve">предоставления субсидии на финансовое обеспечение затрат сельскохозяйственным товаропроизводителям </w:t>
      </w:r>
      <w:r w:rsidR="008D7F5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C6908" w:rsidRPr="002C6908">
        <w:rPr>
          <w:rFonts w:ascii="Times New Roman" w:hAnsi="Times New Roman" w:cs="Times New Roman"/>
          <w:sz w:val="28"/>
          <w:szCs w:val="28"/>
        </w:rPr>
        <w:t>Ханты-Мансийского района, подвергшимся подтоплению</w:t>
      </w:r>
      <w:r w:rsidR="0032065B" w:rsidRPr="002C690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55FA8" w:rsidRPr="002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</w:t>
      </w:r>
      <w:r w:rsidR="00C55FA8" w:rsidRPr="002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приложению</w:t>
      </w:r>
      <w:r w:rsidR="00AE761D" w:rsidRPr="002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2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F33466" w14:textId="77777777" w:rsidR="009F3383" w:rsidRPr="009F3383" w:rsidRDefault="009F3383" w:rsidP="002C6908">
      <w:pPr>
        <w:pStyle w:val="a4"/>
        <w:widowControl w:val="0"/>
        <w:numPr>
          <w:ilvl w:val="0"/>
          <w:numId w:val="11"/>
        </w:numPr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7F5C1439" w14:textId="16541D07" w:rsidR="009F3383" w:rsidRPr="00575695" w:rsidRDefault="009F3383" w:rsidP="009F3383">
      <w:pPr>
        <w:pStyle w:val="a4"/>
        <w:widowControl w:val="0"/>
        <w:numPr>
          <w:ilvl w:val="0"/>
          <w:numId w:val="11"/>
        </w:numPr>
        <w:ind w:left="0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F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Pr="005756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заместителя главы Ханты-Мансийского района по</w:t>
      </w:r>
      <w:r w:rsidR="00CB08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финансам</w:t>
      </w:r>
      <w:r w:rsidRPr="005756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3E54705" w14:textId="77777777" w:rsidR="00A919BB" w:rsidRPr="00575695" w:rsidRDefault="00A919BB" w:rsidP="009F3383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0842DBB" w14:textId="77777777" w:rsidR="0032065B" w:rsidRPr="00575695" w:rsidRDefault="0032065B" w:rsidP="009F3383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9DB4118" w14:textId="77777777" w:rsidR="0032065B" w:rsidRPr="00575695" w:rsidRDefault="0032065B" w:rsidP="00CB14D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0E0DAA4" w14:textId="600B277E" w:rsidR="0047132E" w:rsidRPr="00575695" w:rsidRDefault="008B276C" w:rsidP="00CB14D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75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Ханты-Мансийского района                                                  </w:t>
      </w:r>
      <w:proofErr w:type="spellStart"/>
      <w:r w:rsidRPr="00575695">
        <w:rPr>
          <w:rFonts w:ascii="Times New Roman" w:hAnsi="Times New Roman" w:cs="Times New Roman"/>
          <w:color w:val="000000" w:themeColor="text1"/>
          <w:sz w:val="28"/>
          <w:szCs w:val="28"/>
        </w:rPr>
        <w:t>К.Р.Минулин</w:t>
      </w:r>
      <w:proofErr w:type="spellEnd"/>
    </w:p>
    <w:p w14:paraId="21FEE03A" w14:textId="77777777" w:rsidR="00127EC2" w:rsidRPr="00575695" w:rsidRDefault="00127EC2" w:rsidP="00CB14D9">
      <w:pPr>
        <w:rPr>
          <w:color w:val="000000" w:themeColor="text1"/>
          <w:lang w:eastAsia="ru-RU"/>
        </w:rPr>
      </w:pPr>
    </w:p>
    <w:p w14:paraId="0B5CE766" w14:textId="77777777" w:rsidR="0032065B" w:rsidRPr="00575695" w:rsidRDefault="0032065B" w:rsidP="00AE1152">
      <w:pPr>
        <w:jc w:val="right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14:paraId="0625F7F2" w14:textId="1F75BEB1" w:rsidR="00575695" w:rsidRPr="00575695" w:rsidRDefault="00575695">
      <w:pPr>
        <w:widowControl/>
        <w:suppressAutoHyphens w:val="0"/>
        <w:autoSpaceDE/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75695">
        <w:rPr>
          <w:rFonts w:ascii="Times New Roman" w:hAnsi="Times New Roman" w:cs="Times New Roman"/>
          <w:color w:val="000000" w:themeColor="text1"/>
          <w:sz w:val="28"/>
          <w:lang w:eastAsia="ru-RU"/>
        </w:rPr>
        <w:br w:type="page"/>
      </w:r>
    </w:p>
    <w:p w14:paraId="03214B2B" w14:textId="77777777" w:rsidR="0032065B" w:rsidRPr="00FB0DDB" w:rsidRDefault="0032065B" w:rsidP="00BE3F98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084D15" w14:textId="632DF2A1" w:rsidR="00575695" w:rsidRPr="00FB0DDB" w:rsidRDefault="00575695" w:rsidP="00BE3F98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0781DE3F" w14:textId="77777777" w:rsidR="00575695" w:rsidRPr="00FB0DDB" w:rsidRDefault="00575695" w:rsidP="00BE3F98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14:paraId="1C37D288" w14:textId="77777777" w:rsidR="00575695" w:rsidRPr="00FB0DDB" w:rsidRDefault="00575695" w:rsidP="00BE3F98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2494755D" w14:textId="77777777" w:rsidR="00575695" w:rsidRPr="00FB0DDB" w:rsidRDefault="00575695" w:rsidP="00BE3F98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от______ № ___</w:t>
      </w:r>
    </w:p>
    <w:p w14:paraId="704EFBC1" w14:textId="77777777" w:rsidR="00575695" w:rsidRPr="00FB0DDB" w:rsidRDefault="00575695" w:rsidP="00BE3F98">
      <w:pPr>
        <w:pStyle w:val="a4"/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76152D" w14:textId="6C7F7240" w:rsidR="000E3F5C" w:rsidRPr="00FB0DDB" w:rsidRDefault="000E3F5C" w:rsidP="00BE3F98">
      <w:pPr>
        <w:pStyle w:val="a4"/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</w:p>
    <w:p w14:paraId="609034FD" w14:textId="2A212D8E" w:rsidR="002C6908" w:rsidRPr="002C6908" w:rsidRDefault="002C6908" w:rsidP="00BE3F98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690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субсидии на финансовое обеспечение затрат</w:t>
      </w:r>
    </w:p>
    <w:p w14:paraId="489ED46D" w14:textId="77777777" w:rsidR="002C6908" w:rsidRDefault="002C6908" w:rsidP="00BE3F98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6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</w:t>
      </w:r>
    </w:p>
    <w:p w14:paraId="61906DA8" w14:textId="4DFD493F" w:rsidR="00575695" w:rsidRPr="00FB0DDB" w:rsidRDefault="002C6908" w:rsidP="00BE3F98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6908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района, подвергшимся подтоплению</w:t>
      </w:r>
    </w:p>
    <w:p w14:paraId="3D4B7C49" w14:textId="7F39A589" w:rsidR="000E3F5C" w:rsidRPr="00FB0DDB" w:rsidRDefault="000E3F5C" w:rsidP="00BE3F98">
      <w:pPr>
        <w:pStyle w:val="a4"/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Порядок)</w:t>
      </w:r>
    </w:p>
    <w:p w14:paraId="13EBC760" w14:textId="77777777" w:rsidR="000E3F5C" w:rsidRPr="00FB0DDB" w:rsidRDefault="000E3F5C" w:rsidP="00BE3F98">
      <w:pPr>
        <w:pStyle w:val="a4"/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4C72F5" w14:textId="6A511695" w:rsidR="000E3F5C" w:rsidRPr="00FB0DDB" w:rsidRDefault="000E3F5C" w:rsidP="00BE3F98">
      <w:pPr>
        <w:suppressAutoHyphens w:val="0"/>
        <w:autoSpaceDN w:val="0"/>
        <w:ind w:firstLine="709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="0053026D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04FA4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положения</w:t>
      </w:r>
    </w:p>
    <w:p w14:paraId="2AE30CFA" w14:textId="77777777" w:rsidR="00E04FA4" w:rsidRPr="00FB0DDB" w:rsidRDefault="00E04FA4" w:rsidP="00BE3F98">
      <w:pPr>
        <w:suppressAutoHyphens w:val="0"/>
        <w:autoSpaceDN w:val="0"/>
        <w:ind w:firstLine="709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E6BEBB" w14:textId="16D2AD20" w:rsidR="006E74D0" w:rsidRPr="00FB0DDB" w:rsidRDefault="006E74D0" w:rsidP="00BE3F98">
      <w:pPr>
        <w:pStyle w:val="ConsPlusNormal0"/>
        <w:numPr>
          <w:ilvl w:val="0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регулирует правила, цели и условия предоставления субсидий </w:t>
      </w:r>
      <w:r w:rsidRPr="00FB0DDB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подвергшимся подтоплению</w:t>
      </w:r>
      <w:r w:rsidR="00CB0806" w:rsidRPr="00FB0DDB">
        <w:rPr>
          <w:rFonts w:ascii="Times New Roman" w:hAnsi="Times New Roman" w:cs="Times New Roman"/>
          <w:sz w:val="28"/>
          <w:szCs w:val="28"/>
        </w:rPr>
        <w:t>,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Ханты-Мансийского района</w:t>
      </w:r>
      <w:r w:rsidR="00E34BC9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4BC9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субсидии)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41A5D5" w14:textId="1FA761AC" w:rsidR="001B723D" w:rsidRPr="00FB0DDB" w:rsidRDefault="006E74D0" w:rsidP="00BE3F98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Субсидию предоставляет Администрация Ханты-Мансийского района, осуществляющая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</w:t>
      </w:r>
      <w:r w:rsidR="001B723D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соответствующий финансовый год на </w:t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субсидий </w:t>
      </w:r>
      <w:r w:rsidR="002C690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14:paraId="0410E40C" w14:textId="0A455BD2" w:rsidR="001B723D" w:rsidRPr="00FB0DDB" w:rsidRDefault="003F0FA7" w:rsidP="00BE3F98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предоставляются на финансовое обеспечение затрат </w:t>
      </w:r>
      <w:r w:rsidR="00D96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возмещение затрат </w:t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приобретению грубых кормов</w:t>
      </w:r>
      <w:r w:rsidR="00505F5F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(сено, солома, сенаж)</w:t>
      </w:r>
      <w:r w:rsidR="00D96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произведенных в текущем финансовом году</w:t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FC864D7" w14:textId="77777777" w:rsidR="0053026D" w:rsidRPr="00FB0DDB" w:rsidRDefault="0053026D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(http://budget.gov.ru/) (далее – система «Электронный бюджет») не позднее 15-го рабочего дня, следующего за днем принятия решения о бюджете и при наличии технической возможности.</w:t>
      </w:r>
    </w:p>
    <w:p w14:paraId="35D147D3" w14:textId="77777777" w:rsidR="0053026D" w:rsidRPr="00FB0DDB" w:rsidRDefault="0053026D" w:rsidP="00BE3F98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hAnsi="Times New Roman" w:cs="Times New Roman"/>
          <w:sz w:val="28"/>
          <w:szCs w:val="28"/>
          <w:lang w:eastAsia="ru-RU"/>
        </w:rPr>
        <w:t>Отбор получателей для предоставления субсидии (далее – отбор) осуществляется посредством запроса предложений.</w:t>
      </w:r>
    </w:p>
    <w:p w14:paraId="38BD3A93" w14:textId="77777777" w:rsidR="0053026D" w:rsidRPr="00FB0DDB" w:rsidRDefault="0053026D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отбора:</w:t>
      </w:r>
    </w:p>
    <w:p w14:paraId="4E7CF9D6" w14:textId="648DE5DF" w:rsidR="0053026D" w:rsidRPr="00FB0DDB" w:rsidRDefault="0053026D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является сельскохозяйственным товаропроизводителем: юридическое лицо независимо от организационно-правовой формы (за исключением государственных (муниципальных) учреждений), крестьянское (фермерское) хозяйство, индивидуальный предприниматель, гражданин, ведущий личное подсобное хозяйство, осуществляющие деятельность на территории Ханты-Мансийского района;</w:t>
      </w:r>
    </w:p>
    <w:p w14:paraId="4CDA05B0" w14:textId="7E2E43F6" w:rsidR="00714619" w:rsidRPr="00FB0DDB" w:rsidRDefault="00714619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на праве собственности, аренды или ином вещном праве земельного(</w:t>
      </w:r>
      <w:proofErr w:type="spellStart"/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участка(ков) сельскохозяйственного назначения </w:t>
      </w:r>
      <w:r w:rsidR="001C3C58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пашни,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пастбища, сенокосы.</w:t>
      </w:r>
    </w:p>
    <w:p w14:paraId="44654636" w14:textId="6326AB2C" w:rsidR="00714619" w:rsidRPr="00FB0DDB" w:rsidRDefault="00714619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поголовья сельскохозяйственных животных (крупный рогаты скот, лошади, мелкий рогатый скот)</w:t>
      </w:r>
      <w:r w:rsidR="005932FE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0409AF" w14:textId="1CA43264" w:rsidR="00721E24" w:rsidRPr="00FB0DDB" w:rsidRDefault="00721E24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в сроки, определенные объявлением о проведении отбора</w:t>
      </w:r>
      <w:r w:rsidR="003669E4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E96F8B" w14:textId="77777777" w:rsidR="00D060F3" w:rsidRPr="00FB0DDB" w:rsidRDefault="00D060F3" w:rsidP="00BE3F98">
      <w:pPr>
        <w:pStyle w:val="ConsPlusNormal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130E1A0" w14:textId="5CD67F8C" w:rsidR="002E1368" w:rsidRPr="00FB0DDB" w:rsidRDefault="002E1368" w:rsidP="00BE3F98">
      <w:pPr>
        <w:suppressAutoHyphens w:val="0"/>
        <w:autoSpaceDN w:val="0"/>
        <w:ind w:firstLine="709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="00721E24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34E7B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проведения отбора получателей субсидий для предоставления субсидий</w:t>
      </w:r>
    </w:p>
    <w:p w14:paraId="02370FD6" w14:textId="77777777" w:rsidR="00D060F3" w:rsidRPr="00FB0DDB" w:rsidRDefault="00D060F3" w:rsidP="00BE3F98">
      <w:pPr>
        <w:suppressAutoHyphens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B72303" w14:textId="59539DD7" w:rsidR="00E5295B" w:rsidRPr="00FB0DDB" w:rsidRDefault="00E5295B" w:rsidP="00BE3F98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отбора осуществляется на основании предложений (далее – заявка), направленных участниками отбора, соответствующими категориям и критериям отбора получателей субсидии, установленным пунктом 6 настоящего Порядка, и очередности поступления заявок.</w:t>
      </w:r>
    </w:p>
    <w:p w14:paraId="53C73143" w14:textId="4A5A705A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проведения отбора посредством запроса предложений Уполномоченный орган не позднее 15-го рабочего дня со дня доведения лимитов размещает объявление о проведении отбора в системе «Электронный бюджет» (при наличии технической возможности) и на странице «Агропромышленный комплекс» официального сайта Администрации </w:t>
      </w:r>
      <w:r w:rsidR="00522A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 http://hmrn.ru/ (далее – официальный сайт).</w:t>
      </w:r>
    </w:p>
    <w:p w14:paraId="1BB9BBF9" w14:textId="77777777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 указываются:</w:t>
      </w:r>
    </w:p>
    <w:p w14:paraId="3F6CF0C3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14:paraId="515D303F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подачи и окончания приема заявок участников отбора;</w:t>
      </w:r>
    </w:p>
    <w:p w14:paraId="7F10BEB2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40709C63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субсидии;</w:t>
      </w:r>
    </w:p>
    <w:p w14:paraId="3B2C6732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доменное имя и (или) указатели страниц в системе «Электронный бюджет»;</w:t>
      </w:r>
    </w:p>
    <w:p w14:paraId="317FABDA" w14:textId="66532826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участникам отбора определенные в соответствии с пунктом 1</w:t>
      </w:r>
      <w:r w:rsidR="00E92AF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9F09700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отбора;</w:t>
      </w:r>
    </w:p>
    <w:p w14:paraId="6DDD9571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14:paraId="68BB03F6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6993F491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и оценки заявок;</w:t>
      </w:r>
    </w:p>
    <w:p w14:paraId="6C1A56B5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доработку;</w:t>
      </w:r>
    </w:p>
    <w:p w14:paraId="497D5D82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отклонения заявок, а также информацию об основаниях их отклонения;</w:t>
      </w:r>
    </w:p>
    <w:p w14:paraId="69791286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64C897C3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E73020E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размещения информации об итогах проведения отбора в системе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«Электронный бюджет» и на официальном сайте.</w:t>
      </w:r>
    </w:p>
    <w:p w14:paraId="6B7CF486" w14:textId="7A9F5136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Датой начала приема заявок является дата</w:t>
      </w:r>
      <w:r w:rsidR="00AD0445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объявления о проведении отбора, дата окончания приема заявок определяется объявлением о проведении отбора и не может быть ранее 10-го календарного дня, </w:t>
      </w:r>
      <w:r w:rsidR="00430D24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днем размещения объявления о проведении отбора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22DAB5" w14:textId="7F3D3DE8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о разъяснениях положений объявления о проведении отбора направляются в Комитет экономической политики Администрации Ханты-Мансийского района (далее – Комитет) непосредственно или почтовым отправлением по выбору участника отбора.</w:t>
      </w:r>
    </w:p>
    <w:p w14:paraId="5D2D22E6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положений объявления о проведении отбора предоставляются Комитетом в течении 5 рабочих дней с даты поступления письменного обращения.</w:t>
      </w:r>
    </w:p>
    <w:p w14:paraId="27A0C6E5" w14:textId="691C5F4A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получателям субсидий (участникам отбора) на дату рассмотрения Уполномоченным органом документов, предоставленных в соответствии с пунктом 1</w:t>
      </w:r>
      <w:r w:rsidR="00E92AF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Порядка:</w:t>
      </w:r>
    </w:p>
    <w:p w14:paraId="5DFB03E6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D17E0D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CDD76FD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72A9F94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(участник отбора) не получает средства из бюджета района на основании иных муниципальных правовых актов на цели, установленные настоящим Порядком;</w:t>
      </w:r>
    </w:p>
    <w:p w14:paraId="7938CF2C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1370C618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86C4AFA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1D8544DF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CAFCFA5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14:paraId="1FBD9C00" w14:textId="77777777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 получатель субсидии (участник отбора) предоставляет заявку, которая содержит:</w:t>
      </w:r>
    </w:p>
    <w:p w14:paraId="4816622C" w14:textId="77777777" w:rsidR="00E5295B" w:rsidRPr="00FB0DDB" w:rsidRDefault="00E5295B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участии в отборе и предоставлении субсидии по форме согласно приложению 1 к настоящему Порядку в 2-х экземплярах (один экземпляр с отметкой о регистрации остается у участника отбора);</w:t>
      </w:r>
    </w:p>
    <w:p w14:paraId="157D5996" w14:textId="23002DF1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наличие </w:t>
      </w:r>
      <w:r w:rsidR="00E92AF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аренды или ином вещном праве земельного(</w:t>
      </w:r>
      <w:proofErr w:type="spellStart"/>
      <w:r w:rsidR="00E92AF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E92AF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) участка(ков) сельскохозяйственного назначения под пашни, пастбища, сенокосы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996896" w14:textId="17C46474" w:rsidR="001B3DCB" w:rsidRPr="00FB0DDB" w:rsidRDefault="001B3DCB" w:rsidP="00BE3F98">
      <w:pPr>
        <w:pStyle w:val="11"/>
        <w:spacing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FB0DDB">
        <w:rPr>
          <w:rFonts w:eastAsiaTheme="minorEastAsia"/>
          <w:sz w:val="28"/>
          <w:szCs w:val="28"/>
          <w:lang w:eastAsia="ru-RU"/>
        </w:rPr>
        <w:t xml:space="preserve">копия акта обследования </w:t>
      </w:r>
      <w:r w:rsidRPr="00FB0DDB">
        <w:rPr>
          <w:color w:val="000000" w:themeColor="text1"/>
          <w:sz w:val="28"/>
          <w:szCs w:val="28"/>
        </w:rPr>
        <w:t>земельного(</w:t>
      </w:r>
      <w:proofErr w:type="spellStart"/>
      <w:r w:rsidRPr="00FB0DDB">
        <w:rPr>
          <w:color w:val="000000" w:themeColor="text1"/>
          <w:sz w:val="28"/>
          <w:szCs w:val="28"/>
        </w:rPr>
        <w:t>ых</w:t>
      </w:r>
      <w:proofErr w:type="spellEnd"/>
      <w:r w:rsidRPr="00FB0DDB">
        <w:rPr>
          <w:color w:val="000000" w:themeColor="text1"/>
          <w:sz w:val="28"/>
          <w:szCs w:val="28"/>
        </w:rPr>
        <w:t>) участка(ков) сельскохозяйственного назначения под пашни, пастбища, сенокосы</w:t>
      </w:r>
      <w:r w:rsidRPr="00FB0DDB">
        <w:rPr>
          <w:rFonts w:eastAsiaTheme="minorEastAsia"/>
          <w:sz w:val="28"/>
          <w:szCs w:val="28"/>
          <w:lang w:eastAsia="ru-RU"/>
        </w:rPr>
        <w:t xml:space="preserve">, подтверждающего факт подтопления, подписанный представителями Уполномоченного органа и (или) главой сельского поселения Ханты-Мансийского района, на территории которого зарегистрирован сельскохозяйственный товаропроизводитель, с указанием кадастрового </w:t>
      </w:r>
      <w:r w:rsidRPr="00FB0DDB">
        <w:rPr>
          <w:rFonts w:eastAsiaTheme="minorEastAsia"/>
          <w:sz w:val="28"/>
          <w:szCs w:val="28"/>
          <w:lang w:eastAsia="ru-RU"/>
        </w:rPr>
        <w:lastRenderedPageBreak/>
        <w:t>номера земельного участка;</w:t>
      </w:r>
    </w:p>
    <w:p w14:paraId="0070F9A6" w14:textId="21B2A2B2" w:rsidR="00E5295B" w:rsidRPr="00FB0DDB" w:rsidRDefault="00E5295B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налоговой декларации по единому сельскохозяйственному налогу за отчетный финансовый год или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по форме, утвержденной приказом Минсельхоза России за отчетный финансовый год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крестьянских (фермерских) хозяйств, сельскохозяйственных потребительских кооперативов, личных подсобных хозяйств)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2610E0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 (для граждан, ведущих личное подсобное хозяйство);</w:t>
      </w:r>
    </w:p>
    <w:p w14:paraId="1462245D" w14:textId="6BE7D70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</w:t>
      </w:r>
      <w:proofErr w:type="spellStart"/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на 1 </w:t>
      </w:r>
      <w:r w:rsidR="00220185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число месяца, предшествующего месяцу предоставления заявки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граждан, ведущих личное подсобное хозяйство);</w:t>
      </w:r>
    </w:p>
    <w:p w14:paraId="1419D19A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счета участника отбора для перечисления субсидии.</w:t>
      </w:r>
    </w:p>
    <w:p w14:paraId="3D8AB98E" w14:textId="7E497705" w:rsidR="00E5295B" w:rsidRPr="00FB0DDB" w:rsidRDefault="00E5295B" w:rsidP="00BE3F98">
      <w:pPr>
        <w:pStyle w:val="aa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участника отбора представления документов (копий документов), не предусмотренных настоящим Порядком, не допускается.</w:t>
      </w:r>
    </w:p>
    <w:p w14:paraId="0DFD4C0D" w14:textId="761C975E" w:rsidR="00E5295B" w:rsidRPr="00FB0DDB" w:rsidRDefault="00E5295B" w:rsidP="00BE3F98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документов получателем субсидии (участником отбора) для подтверждения соответствия требованиям, установленным пунктом 1</w:t>
      </w:r>
      <w:r w:rsidR="006F413F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не требуется.</w:t>
      </w:r>
    </w:p>
    <w:p w14:paraId="495B4738" w14:textId="77777777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 предоставляется сформированной в 1 прошнурованный и пронумерованный том или несколько прошнурованных и пронумерованных томов в Комитет непосредственно или почтовым отправлением по адресу: 628002, Ханты-Мансийский автономный округ – Югра, г. Ханты-Мансийск, ул. Гагарина, д. 214, по выбору участника отбора. Датой предоставления заявки считается день ее регистрации в Комитете.</w:t>
      </w:r>
    </w:p>
    <w:p w14:paraId="4DC80789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заявка предоставляется в электронной форме посредством заполнения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или электронного документа подписанного усиленной квалифицированной электронной подписью руководителя получателя субсидии (участника отбора) или уполномоченного им лица (для юридических лиц и индивидуальных предпринимателей), простой электронной подписью (для физических лиц) (при наличии технической возможности).</w:t>
      </w:r>
    </w:p>
    <w:p w14:paraId="0DD5E498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Заявка, предоставленная в систему «Электронный бюджет» подписывается усиленной квалифицированной электронной подписью руководителя получателя субсидии (участника отбора) или уполномоченного им лица (для юридических лиц и индивидуальных предпринимателей).</w:t>
      </w:r>
    </w:p>
    <w:p w14:paraId="61AF5C2E" w14:textId="77777777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Датой предоставления заявки считается день ее подписания и присвоения номера в системе «Электронный бюджет».</w:t>
      </w:r>
    </w:p>
    <w:p w14:paraId="1F703D0F" w14:textId="4867F5E6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вправе отозвать заявку в течении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участника отбора, составленного в произвольной форме, с указанием номера и даты регистрации заявки, способа возврата.</w:t>
      </w:r>
    </w:p>
    <w:p w14:paraId="2FE334F4" w14:textId="77777777" w:rsidR="00E5295B" w:rsidRPr="00FB0DDB" w:rsidRDefault="00E5295B" w:rsidP="00BE3F98">
      <w:pPr>
        <w:pStyle w:val="aa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Со дня регистрации уведомления об отзыве заявки, заявка признается отозванной и не подлежит рассмотрению.</w:t>
      </w:r>
    </w:p>
    <w:p w14:paraId="3A733993" w14:textId="77777777" w:rsidR="00E5295B" w:rsidRPr="00FB0DDB" w:rsidRDefault="00E5295B" w:rsidP="00BE3F98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обращение об отзыве заявки является основанием для возврата заявки и приложенных к ней документов участнику отбора. </w:t>
      </w:r>
    </w:p>
    <w:p w14:paraId="71749A6F" w14:textId="77777777" w:rsidR="00E5295B" w:rsidRPr="00FB0DDB" w:rsidRDefault="00E5295B" w:rsidP="00BE3F98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Комитет обеспечивает возврат заявки участнику отбора в течении 5 рабочих дней со дня регистрации уведомления об отзыве заявки способом, указанным в уведомлении.</w:t>
      </w:r>
    </w:p>
    <w:p w14:paraId="215592F5" w14:textId="77777777" w:rsidR="00E5295B" w:rsidRPr="00FB0DDB" w:rsidRDefault="00E5295B" w:rsidP="00BE3F98">
      <w:pPr>
        <w:pStyle w:val="aa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осуществляется путем отзыва заявки.</w:t>
      </w:r>
    </w:p>
    <w:p w14:paraId="6AF37394" w14:textId="115D1A82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в течение 5 рабочих дней со дня регистрации документов, указанных в </w:t>
      </w:r>
      <w:hyperlink r:id="rId9" w:history="1">
        <w:r w:rsidRPr="00FB0D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FB0D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F413F" w:rsidRPr="00FB0D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с целью определения соответствия получателя субсидии (участника отбора) требованиям и критериям отбора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A5E5E9" w14:textId="77777777" w:rsidR="00E5295B" w:rsidRPr="00FB0DDB" w:rsidRDefault="00E5295B" w:rsidP="00BE3F98">
      <w:pPr>
        <w:pStyle w:val="aa"/>
        <w:widowControl/>
        <w:numPr>
          <w:ilvl w:val="1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межведомственного информационного взаимодействия в соответствии с законодательством Российской Федерации запрашивает документы (сведения):</w:t>
      </w:r>
    </w:p>
    <w:p w14:paraId="2F71D9E9" w14:textId="77777777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14:paraId="3DC19750" w14:textId="77777777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(сведения), подтверждающие, что получатель субсидии (участник отбора) не получает средства из бюджета района на основании иных муниципальных правовых актов на цели, установленные настоящим Порядком (в управлении по учету и отчетности Администрации Ханты-Мансийского района);</w:t>
      </w:r>
    </w:p>
    <w:p w14:paraId="46D69F78" w14:textId="77777777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(в Федеральной налоговой службе); </w:t>
      </w:r>
    </w:p>
    <w:p w14:paraId="32B09C68" w14:textId="51CF6515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(сведения), подтверждающие отсутствие просроченной задолженности по возврату в бюджет района иных субсидий, бюджетных инвестиций, а также иной просроченная (неурегулированной) задолженности по денежным обязательствам (в управлении по учету и отчетности Администрации Ханты-Мансийского района, в департаменте имущественных и земельных отношений Админист</w:t>
      </w:r>
      <w:r w:rsidR="00CB60C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рации Ханты-Мансийского района);</w:t>
      </w:r>
    </w:p>
    <w:p w14:paraId="1C65ACA6" w14:textId="0C24F909" w:rsidR="00CB60C0" w:rsidRPr="00FB0DDB" w:rsidRDefault="00CB60C0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количестве поголовья сельскохозяйственных животных</w:t>
      </w:r>
      <w:r w:rsidR="00E36F34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маточного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филиале бюджетного учреждения Ханты-Мансийского автономного округа – Югры «Ветеринарный центр» в Ханты-Мансийском районе).</w:t>
      </w:r>
    </w:p>
    <w:p w14:paraId="3C6D0524" w14:textId="2CEEC093" w:rsidR="00E5295B" w:rsidRPr="00FB0DDB" w:rsidRDefault="00E5295B" w:rsidP="00BE3F98">
      <w:pPr>
        <w:pStyle w:val="aa"/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на предмет:</w:t>
      </w:r>
    </w:p>
    <w:p w14:paraId="3D6B1B3B" w14:textId="77777777" w:rsidR="00E5295B" w:rsidRPr="00FB0DDB" w:rsidRDefault="00E5295B" w:rsidP="00BE3F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финансовому мониторингу);</w:t>
      </w:r>
    </w:p>
    <w:p w14:paraId="51008884" w14:textId="77777777" w:rsidR="00E5295B" w:rsidRPr="00FB0DDB" w:rsidRDefault="00E5295B" w:rsidP="00BE3F9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в перечне организаций и физических лиц, связанных с террористическими организациями и террористами или с распространением оружия массового поражения (на официальном сайте Федеральной службы по финансовому мониторингу);</w:t>
      </w:r>
    </w:p>
    <w:p w14:paraId="1C8200E1" w14:textId="77777777" w:rsidR="00E5295B" w:rsidRPr="00FB0DDB" w:rsidRDefault="00E5295B" w:rsidP="00BE3F9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в списке иностранных агентов в соответствии с Федеральным законом «О контроле за деятельностью лиц, находящихся под иностранным влиянием» (на официальном сайте Министерства юстиции Российской Федерации);</w:t>
      </w:r>
    </w:p>
    <w:p w14:paraId="426871CF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сведений о получателе субсидии (участник отбора) – юридическом лице в едином федеральном реестре сведений о банкротстве;</w:t>
      </w:r>
    </w:p>
    <w:p w14:paraId="3BE2E346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реестре </w:t>
      </w:r>
      <w:r w:rsidRPr="00FB0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дисквалифицированных лиц сведений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участниками отбора (</w:t>
      </w:r>
      <w:r w:rsidRPr="00FB0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Федеральной налоговой службы).</w:t>
      </w:r>
    </w:p>
    <w:p w14:paraId="0A35BC70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проверка на соответствие требованиям, установленных пунктом 14 настоящего Порядка осуществляется автоматически в системе «Электронный бюджет», в случае отсутствия технической возможности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4A8ADD84" w14:textId="73E894D7" w:rsidR="00E5295B" w:rsidRPr="00FB0DDB" w:rsidRDefault="00E5295B" w:rsidP="00BE3F98">
      <w:pPr>
        <w:pStyle w:val="aa"/>
        <w:numPr>
          <w:ilvl w:val="0"/>
          <w:numId w:val="30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 течение 10 рабочих дней с даты регистрации документов, указанных в </w:t>
      </w:r>
      <w:hyperlink r:id="rId10" w:history="1">
        <w:r w:rsidRPr="00FB0D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FB0D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5086" w:rsidRPr="00FB0D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рассматривает их и оформляет заключение о результатах рассмотрения заявки участника отбора (далее – заключение).</w:t>
      </w:r>
    </w:p>
    <w:p w14:paraId="4C610012" w14:textId="792ADBCF" w:rsidR="00E5295B" w:rsidRPr="00FB0DDB" w:rsidRDefault="00E5295B" w:rsidP="00BE3F98">
      <w:pPr>
        <w:pStyle w:val="aa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оформляется специалистом Комитета, ответственным за рассмотрение заявки, согласовывается председателем Комитета (в период его отсутствия – лицом, исполняющим обязанности), начальниками управления юридической, кадровой работы и муниципальной службы</w:t>
      </w:r>
      <w:r w:rsidR="006F413F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Ханты-Мансийского района (в период его отсутствия – лицом, исполняющим обязанности)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, управления по учету и отчетности Администрации Ханты-Мансийского района (в период его отсутствия – лицом, исполняющим обязанности).</w:t>
      </w:r>
    </w:p>
    <w:p w14:paraId="404C9AB1" w14:textId="77777777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рассмотрение заявок осуществляется Уполномоченным органом в системе «Электронный бюджет».</w:t>
      </w:r>
    </w:p>
    <w:p w14:paraId="55D73E35" w14:textId="77777777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в системе «Электронный бюджет» и подписание его усиленной квалифицированной электронной подписью руководителя Уполномоченного органа (уполномоченного им лица) в системе «Электронный бюджет», размещение указанного протокола в системе «Электронный бюджет» не позднее 1-го рабочего дня, следующего за днем его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подписания.</w:t>
      </w:r>
    </w:p>
    <w:p w14:paraId="3D7A6327" w14:textId="77777777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рассмотрения заявок в системе «Электронный бюджет» на основании результатов рассмотрения заявок и подписание его усиленной квалифицированной электронной подписью руководителя Уполномоченного органа (уполномоченного им лица) в системе «Электронный бюджет», размещение указанного протокола в системе «Электронный бюджет» не позднее 1-го рабочего дня, следующего за днем его подписания.</w:t>
      </w:r>
    </w:p>
    <w:p w14:paraId="1B3A983A" w14:textId="77777777" w:rsidR="00E5295B" w:rsidRPr="00FB0DDB" w:rsidRDefault="00E5295B" w:rsidP="00BE3F98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подведения итогов отбора в системе «Электронный бюджет» на основании результатов определения победителя (победителей) отбора и подписание его усиленной квалифицированной электронной подписью руководителя Уполномоченного органа (уполномоченного им лица) в системе «Электронный бюджет», размещение указанного протокола в системе «Электронный бюджет» не позднее 1-го рабочего дня, следующего за днем его подписания.</w:t>
      </w:r>
    </w:p>
    <w:p w14:paraId="31EEA05E" w14:textId="77777777" w:rsidR="00E5295B" w:rsidRPr="00FB0DDB" w:rsidRDefault="00E5295B" w:rsidP="00BE3F98">
      <w:pPr>
        <w:pStyle w:val="aa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получателя субсидии (участника отбора) являются:</w:t>
      </w:r>
    </w:p>
    <w:p w14:paraId="2A8B11F0" w14:textId="4884A237" w:rsidR="00E5295B" w:rsidRPr="00FB0DDB" w:rsidRDefault="00E5295B" w:rsidP="00BE3F98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установленным пунктом 1</w:t>
      </w:r>
      <w:r w:rsidR="007F0F62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343BEB38" w14:textId="58E0E154" w:rsidR="00E5295B" w:rsidRPr="00FB0DDB" w:rsidRDefault="00E5295B" w:rsidP="00BE3F98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отбора критериям, установленным пунктом </w:t>
      </w:r>
      <w:r w:rsidR="00BE3F98"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79BBA4AC" w14:textId="19A47529" w:rsidR="00E5295B" w:rsidRPr="00FB0DDB" w:rsidRDefault="00E5295B" w:rsidP="00BE3F98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hyperlink r:id="rId11" w:history="1">
        <w:r w:rsidRPr="00FB0D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FB0D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F0F62" w:rsidRPr="00FB0D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и 1</w:t>
      </w:r>
      <w:r w:rsidR="007F0F62" w:rsidRPr="00FB0DDB">
        <w:rPr>
          <w:rFonts w:ascii="Times New Roman" w:hAnsi="Times New Roman" w:cs="Times New Roman"/>
          <w:sz w:val="28"/>
          <w:szCs w:val="28"/>
          <w:lang w:eastAsia="ru-RU"/>
        </w:rPr>
        <w:t>5</w:t>
      </w:r>
      <w:hyperlink r:id="rId12" w:history="1"/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2EA958D1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14:paraId="31C106FE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55361989" w14:textId="77777777" w:rsidR="00E5295B" w:rsidRPr="00FB0DDB" w:rsidRDefault="00E5295B" w:rsidP="00BE3F98">
      <w:pPr>
        <w:pStyle w:val="aa"/>
        <w:widowControl/>
        <w:numPr>
          <w:ilvl w:val="0"/>
          <w:numId w:val="30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недостаточности и (или) уменьшения доведенных лимитов после размещения объявления о проведении отбора, Уполномоченный орган изменяет срок проведения отбора или отменяет проведение отбора путем размещения соответствующего уведомления на официальном сайте.</w:t>
      </w:r>
    </w:p>
    <w:p w14:paraId="177E7FC1" w14:textId="77777777" w:rsidR="00E5295B" w:rsidRPr="00FB0DDB" w:rsidRDefault="00E5295B" w:rsidP="00BE3F98">
      <w:pPr>
        <w:pStyle w:val="aa"/>
        <w:widowControl/>
        <w:numPr>
          <w:ilvl w:val="0"/>
          <w:numId w:val="30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проведение отбора обеспечивается системой «Электронный бюджет».</w:t>
      </w:r>
    </w:p>
    <w:p w14:paraId="2929486B" w14:textId="77777777" w:rsidR="00521660" w:rsidRPr="00FB0DDB" w:rsidRDefault="00521660" w:rsidP="00BE3F98">
      <w:pPr>
        <w:pStyle w:val="11"/>
        <w:tabs>
          <w:tab w:val="left" w:pos="1140"/>
        </w:tabs>
        <w:spacing w:line="240" w:lineRule="auto"/>
        <w:ind w:firstLine="709"/>
        <w:jc w:val="both"/>
        <w:rPr>
          <w:sz w:val="28"/>
          <w:szCs w:val="28"/>
        </w:rPr>
      </w:pPr>
    </w:p>
    <w:p w14:paraId="606AECCF" w14:textId="52139271" w:rsidR="00070D42" w:rsidRPr="00FB0DDB" w:rsidRDefault="006607B6" w:rsidP="00BE3F98">
      <w:pPr>
        <w:pStyle w:val="11"/>
        <w:tabs>
          <w:tab w:val="left" w:pos="471"/>
        </w:tabs>
        <w:spacing w:after="320" w:line="240" w:lineRule="auto"/>
        <w:ind w:firstLine="709"/>
        <w:jc w:val="center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Раздел 3</w:t>
      </w:r>
      <w:r w:rsidR="00070D42" w:rsidRPr="00FB0DDB">
        <w:rPr>
          <w:rStyle w:val="af4"/>
          <w:sz w:val="28"/>
          <w:szCs w:val="28"/>
        </w:rPr>
        <w:t xml:space="preserve">. </w:t>
      </w:r>
      <w:r w:rsidRPr="00FB0DDB">
        <w:rPr>
          <w:rStyle w:val="af4"/>
          <w:sz w:val="28"/>
          <w:szCs w:val="28"/>
        </w:rPr>
        <w:t>Условия и порядок предоставления субсидий</w:t>
      </w:r>
    </w:p>
    <w:p w14:paraId="75086F43" w14:textId="3376722C" w:rsidR="006607B6" w:rsidRPr="00FB0DDB" w:rsidRDefault="006607B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По итогам рассмотрения заявки Уполномоченным органом в течении 5 рабочих дней принимаются решения:</w:t>
      </w:r>
    </w:p>
    <w:p w14:paraId="5FA16170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о предоставлении субсидии участнику отбора – путем принятия постановления Администрации Ханты-Мансийского района;</w:t>
      </w:r>
    </w:p>
    <w:p w14:paraId="4D23E884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решение об отклонении заявки – путем направления уведомления участнику отбора Уполномоченным органом в лице Комитета;</w:t>
      </w:r>
    </w:p>
    <w:p w14:paraId="168F280F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 xml:space="preserve">решение об отказе в предоставлении субсидии – путем направления </w:t>
      </w:r>
      <w:r w:rsidRPr="00FB0DDB">
        <w:rPr>
          <w:rStyle w:val="af4"/>
          <w:sz w:val="28"/>
          <w:szCs w:val="28"/>
        </w:rPr>
        <w:lastRenderedPageBreak/>
        <w:t>уведомления Уполномоченным органом.</w:t>
      </w:r>
    </w:p>
    <w:p w14:paraId="7CC05BBF" w14:textId="5DD14CFC" w:rsidR="006607B6" w:rsidRPr="00FB0DDB" w:rsidRDefault="006607B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7A8CA9A4" w14:textId="555C3692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r w:rsidRPr="00BE3F98">
        <w:rPr>
          <w:rStyle w:val="af4"/>
          <w:sz w:val="28"/>
          <w:szCs w:val="28"/>
        </w:rPr>
        <w:t>пунктами 14 и 15</w:t>
      </w:r>
      <w:r w:rsidRPr="00FB0DDB">
        <w:rPr>
          <w:rStyle w:val="af4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0154F124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32B3AF98" w14:textId="5EF4B397" w:rsidR="006607B6" w:rsidRPr="00FB0DDB" w:rsidRDefault="006607B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 xml:space="preserve">По итогам рассмотрения заявки Уполномоченным органом не позднее 14-го календарного дня, следующего за </w:t>
      </w:r>
      <w:r w:rsidR="00154794" w:rsidRPr="00FB0DDB">
        <w:rPr>
          <w:rStyle w:val="af4"/>
          <w:sz w:val="28"/>
          <w:szCs w:val="28"/>
        </w:rPr>
        <w:t>определения победителя отбора</w:t>
      </w:r>
      <w:r w:rsidRPr="00FB0DDB">
        <w:rPr>
          <w:rStyle w:val="af4"/>
          <w:sz w:val="28"/>
          <w:szCs w:val="28"/>
        </w:rPr>
        <w:t>, в системе «Электронный бюджет» и на официальном сайте размещается информация об итогах проведения отбора, включающая следующие сведения:</w:t>
      </w:r>
    </w:p>
    <w:p w14:paraId="326438EE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дата, время и место проведения рассмотрения заявок;</w:t>
      </w:r>
    </w:p>
    <w:p w14:paraId="49E8D837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14:paraId="04BB9EB2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заявки.</w:t>
      </w:r>
    </w:p>
    <w:p w14:paraId="491150D1" w14:textId="77777777" w:rsidR="00194523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бюджет»).</w:t>
      </w:r>
    </w:p>
    <w:p w14:paraId="6FD21601" w14:textId="19C2404A" w:rsidR="006607B6" w:rsidRPr="00FB0DDB" w:rsidRDefault="006607B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Размер субсидии рассчитывается по формуле</w:t>
      </w:r>
      <w:r w:rsidR="00716F2B" w:rsidRPr="00FB0DDB">
        <w:rPr>
          <w:rStyle w:val="af4"/>
          <w:color w:val="000000" w:themeColor="text1"/>
          <w:sz w:val="28"/>
          <w:szCs w:val="28"/>
        </w:rPr>
        <w:t>, но не более размера финансовых потерь</w:t>
      </w:r>
      <w:r w:rsidR="00E36F34" w:rsidRPr="00FB0DDB">
        <w:rPr>
          <w:rStyle w:val="af4"/>
          <w:color w:val="000000" w:themeColor="text1"/>
          <w:sz w:val="28"/>
          <w:szCs w:val="28"/>
        </w:rPr>
        <w:t xml:space="preserve"> в результате подтопления земель</w:t>
      </w:r>
      <w:r w:rsidRPr="00FB0DDB">
        <w:rPr>
          <w:rStyle w:val="af4"/>
          <w:color w:val="000000" w:themeColor="text1"/>
          <w:sz w:val="28"/>
          <w:szCs w:val="28"/>
        </w:rPr>
        <w:t>:</w:t>
      </w:r>
    </w:p>
    <w:p w14:paraId="627F70D4" w14:textId="0FB35C83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С = </w:t>
      </w:r>
      <w:r w:rsidR="00254240" w:rsidRPr="00FB0DDB">
        <w:rPr>
          <w:rStyle w:val="af4"/>
          <w:color w:val="000000" w:themeColor="text1"/>
          <w:sz w:val="28"/>
          <w:szCs w:val="28"/>
        </w:rPr>
        <w:t>∑</w:t>
      </w:r>
      <w:r w:rsidR="00194523" w:rsidRPr="00FB0DDB">
        <w:rPr>
          <w:rStyle w:val="af4"/>
          <w:color w:val="000000" w:themeColor="text1"/>
          <w:sz w:val="28"/>
          <w:szCs w:val="28"/>
        </w:rPr>
        <w:t>Гол</w:t>
      </w:r>
      <w:proofErr w:type="spellStart"/>
      <w:r w:rsidR="00254240" w:rsidRPr="00FB0DDB">
        <w:rPr>
          <w:rStyle w:val="af4"/>
          <w:color w:val="000000" w:themeColor="text1"/>
          <w:sz w:val="28"/>
          <w:szCs w:val="28"/>
          <w:lang w:val="en-US"/>
        </w:rPr>
        <w:t>i</w:t>
      </w:r>
      <w:proofErr w:type="spellEnd"/>
      <w:r w:rsidR="00BE3F98">
        <w:rPr>
          <w:rStyle w:val="af4"/>
          <w:color w:val="000000" w:themeColor="text1"/>
          <w:sz w:val="28"/>
          <w:szCs w:val="28"/>
        </w:rPr>
        <w:t xml:space="preserve"> х </w:t>
      </w:r>
      <w:r w:rsidR="00194523" w:rsidRPr="00FB0DDB">
        <w:rPr>
          <w:rStyle w:val="af4"/>
          <w:color w:val="000000" w:themeColor="text1"/>
          <w:sz w:val="28"/>
          <w:szCs w:val="28"/>
        </w:rPr>
        <w:t>П</w:t>
      </w:r>
      <w:proofErr w:type="spellStart"/>
      <w:r w:rsidR="00254240" w:rsidRPr="00FB0DDB">
        <w:rPr>
          <w:rStyle w:val="af4"/>
          <w:color w:val="000000" w:themeColor="text1"/>
          <w:sz w:val="28"/>
          <w:szCs w:val="28"/>
          <w:lang w:val="en-US"/>
        </w:rPr>
        <w:t>i</w:t>
      </w:r>
      <w:proofErr w:type="spellEnd"/>
      <w:r w:rsidR="00BE3F98">
        <w:rPr>
          <w:rStyle w:val="af4"/>
          <w:color w:val="000000" w:themeColor="text1"/>
          <w:sz w:val="28"/>
          <w:szCs w:val="28"/>
        </w:rPr>
        <w:t xml:space="preserve"> х </w:t>
      </w:r>
      <w:r w:rsidR="00EA3CE3" w:rsidRPr="00FB0DDB">
        <w:rPr>
          <w:rStyle w:val="af4"/>
          <w:color w:val="000000" w:themeColor="text1"/>
          <w:sz w:val="28"/>
          <w:szCs w:val="28"/>
        </w:rPr>
        <w:t>258</w:t>
      </w:r>
      <w:r w:rsidR="00BE3F98">
        <w:rPr>
          <w:rStyle w:val="af4"/>
          <w:color w:val="000000" w:themeColor="text1"/>
          <w:sz w:val="28"/>
          <w:szCs w:val="28"/>
        </w:rPr>
        <w:t xml:space="preserve"> х</w:t>
      </w:r>
      <w:r w:rsidR="00EA3CE3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="00DF5040" w:rsidRPr="00FB0DDB">
        <w:rPr>
          <w:rStyle w:val="af4"/>
          <w:color w:val="000000" w:themeColor="text1"/>
          <w:sz w:val="28"/>
          <w:szCs w:val="28"/>
        </w:rPr>
        <w:t>13</w:t>
      </w:r>
      <w:r w:rsidR="00194523" w:rsidRPr="00FB0DDB">
        <w:rPr>
          <w:rStyle w:val="af4"/>
          <w:color w:val="000000" w:themeColor="text1"/>
          <w:sz w:val="28"/>
          <w:szCs w:val="28"/>
        </w:rPr>
        <w:t>,</w:t>
      </w:r>
      <w:r w:rsidR="00B86400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Pr="00FB0DDB">
        <w:rPr>
          <w:rStyle w:val="af4"/>
          <w:color w:val="000000" w:themeColor="text1"/>
          <w:sz w:val="28"/>
          <w:szCs w:val="28"/>
        </w:rPr>
        <w:t>где</w:t>
      </w:r>
    </w:p>
    <w:p w14:paraId="4E1866AE" w14:textId="58687055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С –</w:t>
      </w:r>
      <w:r w:rsidR="00BE4BF9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Pr="00FB0DDB">
        <w:rPr>
          <w:rStyle w:val="af4"/>
          <w:color w:val="000000" w:themeColor="text1"/>
          <w:sz w:val="28"/>
          <w:szCs w:val="28"/>
        </w:rPr>
        <w:t>размер субсидии;</w:t>
      </w:r>
    </w:p>
    <w:p w14:paraId="1928101C" w14:textId="673B8115" w:rsidR="006607B6" w:rsidRPr="00FB0DDB" w:rsidRDefault="00254240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Гол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– </w:t>
      </w:r>
      <w:r w:rsidRPr="00FB0DDB">
        <w:rPr>
          <w:rStyle w:val="af4"/>
          <w:color w:val="000000" w:themeColor="text1"/>
          <w:sz w:val="28"/>
          <w:szCs w:val="28"/>
        </w:rPr>
        <w:t>количество голов сельскохозяйственных животных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, </w:t>
      </w:r>
      <w:r w:rsidRPr="00FB0DDB">
        <w:rPr>
          <w:rStyle w:val="af4"/>
          <w:color w:val="000000" w:themeColor="text1"/>
          <w:sz w:val="28"/>
          <w:szCs w:val="28"/>
        </w:rPr>
        <w:t>голов</w:t>
      </w:r>
      <w:r w:rsidR="00BE4BF9" w:rsidRPr="00FB0DDB">
        <w:rPr>
          <w:rStyle w:val="af4"/>
          <w:color w:val="000000" w:themeColor="text1"/>
          <w:sz w:val="28"/>
          <w:szCs w:val="28"/>
        </w:rPr>
        <w:t>;</w:t>
      </w:r>
    </w:p>
    <w:p w14:paraId="70D3F471" w14:textId="3D9078DD" w:rsidR="00BE4BF9" w:rsidRPr="00FB0DDB" w:rsidRDefault="00BE4BF9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П – потребность в грубых кормах в сутки на 1 голову</w:t>
      </w:r>
      <w:r w:rsidR="00DF5040" w:rsidRPr="00FB0DDB">
        <w:rPr>
          <w:rStyle w:val="af4"/>
          <w:color w:val="000000" w:themeColor="text1"/>
          <w:sz w:val="28"/>
          <w:szCs w:val="28"/>
        </w:rPr>
        <w:t>, кг</w:t>
      </w:r>
      <w:r w:rsidRPr="00FB0DDB">
        <w:rPr>
          <w:rStyle w:val="af4"/>
          <w:color w:val="000000" w:themeColor="text1"/>
          <w:sz w:val="28"/>
          <w:szCs w:val="28"/>
        </w:rPr>
        <w:t>;</w:t>
      </w:r>
    </w:p>
    <w:p w14:paraId="7382D579" w14:textId="28B6F48C" w:rsidR="00DF5040" w:rsidRPr="00FB0DDB" w:rsidRDefault="00BE4BF9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proofErr w:type="spellStart"/>
      <w:r w:rsidRPr="00FB0DDB">
        <w:rPr>
          <w:rStyle w:val="af4"/>
          <w:color w:val="000000" w:themeColor="text1"/>
          <w:sz w:val="28"/>
          <w:szCs w:val="28"/>
          <w:lang w:val="en-US"/>
        </w:rPr>
        <w:t>i</w:t>
      </w:r>
      <w:proofErr w:type="spellEnd"/>
      <w:r w:rsidRPr="00FB0DDB">
        <w:rPr>
          <w:rStyle w:val="af4"/>
          <w:color w:val="000000" w:themeColor="text1"/>
          <w:sz w:val="28"/>
          <w:szCs w:val="28"/>
        </w:rPr>
        <w:t xml:space="preserve"> – </w:t>
      </w:r>
      <w:proofErr w:type="gramStart"/>
      <w:r w:rsidRPr="00FB0DDB">
        <w:rPr>
          <w:rStyle w:val="af4"/>
          <w:color w:val="000000" w:themeColor="text1"/>
          <w:sz w:val="28"/>
          <w:szCs w:val="28"/>
        </w:rPr>
        <w:t>вид</w:t>
      </w:r>
      <w:proofErr w:type="gramEnd"/>
      <w:r w:rsidRPr="00FB0DDB">
        <w:rPr>
          <w:rStyle w:val="af4"/>
          <w:color w:val="000000" w:themeColor="text1"/>
          <w:sz w:val="28"/>
          <w:szCs w:val="28"/>
        </w:rPr>
        <w:t xml:space="preserve"> сельскохозяйственного животного</w:t>
      </w:r>
      <w:r w:rsidR="00DF5040" w:rsidRPr="00FB0DDB">
        <w:rPr>
          <w:rStyle w:val="af4"/>
          <w:color w:val="000000" w:themeColor="text1"/>
          <w:sz w:val="28"/>
          <w:szCs w:val="28"/>
        </w:rPr>
        <w:t>;</w:t>
      </w:r>
    </w:p>
    <w:p w14:paraId="0DD073D5" w14:textId="6C22EF1E" w:rsidR="00EA3CE3" w:rsidRPr="00FB0DDB" w:rsidRDefault="00EA3CE3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258 – количество дней стойлового содержания сельскохозяйственных животных;</w:t>
      </w:r>
    </w:p>
    <w:p w14:paraId="03D4FB32" w14:textId="59B0DF3C" w:rsidR="00BE4BF9" w:rsidRPr="00FB0DDB" w:rsidRDefault="00DF5040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13 – средняя цена 1 кг грубых кормов</w:t>
      </w:r>
      <w:r w:rsidR="00F01959" w:rsidRPr="00FB0DDB">
        <w:rPr>
          <w:rStyle w:val="af4"/>
          <w:color w:val="000000" w:themeColor="text1"/>
          <w:sz w:val="28"/>
          <w:szCs w:val="28"/>
        </w:rPr>
        <w:t>, рублей</w:t>
      </w:r>
      <w:r w:rsidR="00BE4BF9" w:rsidRPr="00FB0DDB">
        <w:rPr>
          <w:rStyle w:val="af4"/>
          <w:color w:val="000000" w:themeColor="text1"/>
          <w:sz w:val="28"/>
          <w:szCs w:val="28"/>
        </w:rPr>
        <w:t>.</w:t>
      </w:r>
    </w:p>
    <w:p w14:paraId="7170F382" w14:textId="71D6D628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Потребность в грубых кормах в сутки на 1 голову:</w:t>
      </w:r>
    </w:p>
    <w:p w14:paraId="26A9B419" w14:textId="20E8595A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Крупный рогатый скот – 14 кг;</w:t>
      </w:r>
    </w:p>
    <w:p w14:paraId="2F5EB8B6" w14:textId="7FC9CCBE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Лошади – 6 кг;</w:t>
      </w:r>
    </w:p>
    <w:p w14:paraId="30D1EEAB" w14:textId="3BB253FF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Мелкий рогатый скот – 1 кг.</w:t>
      </w:r>
    </w:p>
    <w:p w14:paraId="0A226047" w14:textId="26A24253" w:rsidR="00CF4DF2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Размер </w:t>
      </w:r>
      <w:r w:rsidR="00CF4DF2" w:rsidRPr="00FB0DDB">
        <w:rPr>
          <w:rStyle w:val="af4"/>
          <w:color w:val="000000" w:themeColor="text1"/>
          <w:sz w:val="28"/>
          <w:szCs w:val="28"/>
        </w:rPr>
        <w:t>финансовых потерь в результате подтопления земель определяется по формуле:</w:t>
      </w:r>
    </w:p>
    <w:p w14:paraId="26A6E600" w14:textId="4EEB738F" w:rsidR="006607B6" w:rsidRPr="00FB0DDB" w:rsidRDefault="00CF4DF2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ФП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= </w:t>
      </w:r>
      <w:proofErr w:type="spellStart"/>
      <w:r w:rsidR="00BE4BF9" w:rsidRPr="00FB0DDB">
        <w:rPr>
          <w:rStyle w:val="af4"/>
          <w:color w:val="000000" w:themeColor="text1"/>
          <w:sz w:val="28"/>
          <w:szCs w:val="28"/>
        </w:rPr>
        <w:t>Пл</w:t>
      </w:r>
      <w:proofErr w:type="spellEnd"/>
      <w:r w:rsidR="00BE3F98">
        <w:rPr>
          <w:rStyle w:val="af4"/>
          <w:color w:val="000000" w:themeColor="text1"/>
          <w:sz w:val="28"/>
          <w:szCs w:val="28"/>
        </w:rPr>
        <w:t xml:space="preserve"> х </w:t>
      </w:r>
      <w:r w:rsidR="00F01959" w:rsidRPr="00FB0DDB">
        <w:rPr>
          <w:rStyle w:val="af4"/>
          <w:color w:val="000000" w:themeColor="text1"/>
          <w:sz w:val="28"/>
          <w:szCs w:val="28"/>
        </w:rPr>
        <w:t>13</w:t>
      </w:r>
      <w:r w:rsidR="00716F2B" w:rsidRPr="00FB0DDB">
        <w:rPr>
          <w:rStyle w:val="af4"/>
          <w:color w:val="000000" w:themeColor="text1"/>
          <w:sz w:val="28"/>
          <w:szCs w:val="28"/>
        </w:rPr>
        <w:t>00</w:t>
      </w:r>
      <w:r w:rsidR="00EA3CE3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="00BE3F98">
        <w:rPr>
          <w:rStyle w:val="af4"/>
          <w:color w:val="000000" w:themeColor="text1"/>
          <w:sz w:val="28"/>
          <w:szCs w:val="28"/>
        </w:rPr>
        <w:t xml:space="preserve">х </w:t>
      </w:r>
      <w:r w:rsidR="00EA3CE3" w:rsidRPr="00FB0DDB">
        <w:rPr>
          <w:rStyle w:val="af4"/>
          <w:color w:val="000000" w:themeColor="text1"/>
          <w:sz w:val="28"/>
          <w:szCs w:val="28"/>
        </w:rPr>
        <w:t>13</w:t>
      </w:r>
      <w:r w:rsidR="006607B6" w:rsidRPr="00FB0DDB">
        <w:rPr>
          <w:rStyle w:val="af4"/>
          <w:color w:val="000000" w:themeColor="text1"/>
          <w:sz w:val="28"/>
          <w:szCs w:val="28"/>
        </w:rPr>
        <w:t>, где</w:t>
      </w:r>
    </w:p>
    <w:p w14:paraId="003D07EC" w14:textId="7915711A" w:rsidR="006607B6" w:rsidRPr="00FB0DDB" w:rsidRDefault="00CF4DF2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ФП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– </w:t>
      </w:r>
      <w:r w:rsidR="00716F2B" w:rsidRPr="00FB0DDB">
        <w:rPr>
          <w:rStyle w:val="af4"/>
          <w:color w:val="000000" w:themeColor="text1"/>
          <w:sz w:val="28"/>
          <w:szCs w:val="28"/>
        </w:rPr>
        <w:t xml:space="preserve">размер </w:t>
      </w:r>
      <w:r w:rsidRPr="00FB0DDB">
        <w:rPr>
          <w:rStyle w:val="af4"/>
          <w:color w:val="000000" w:themeColor="text1"/>
          <w:sz w:val="28"/>
          <w:szCs w:val="28"/>
        </w:rPr>
        <w:t>финансовы</w:t>
      </w:r>
      <w:r w:rsidR="00716F2B" w:rsidRPr="00FB0DDB">
        <w:rPr>
          <w:rStyle w:val="af4"/>
          <w:color w:val="000000" w:themeColor="text1"/>
          <w:sz w:val="28"/>
          <w:szCs w:val="28"/>
        </w:rPr>
        <w:t>х</w:t>
      </w:r>
      <w:r w:rsidRPr="00FB0DDB">
        <w:rPr>
          <w:rStyle w:val="af4"/>
          <w:color w:val="000000" w:themeColor="text1"/>
          <w:sz w:val="28"/>
          <w:szCs w:val="28"/>
        </w:rPr>
        <w:t xml:space="preserve"> потер</w:t>
      </w:r>
      <w:r w:rsidR="00716F2B" w:rsidRPr="00FB0DDB">
        <w:rPr>
          <w:rStyle w:val="af4"/>
          <w:color w:val="000000" w:themeColor="text1"/>
          <w:sz w:val="28"/>
          <w:szCs w:val="28"/>
        </w:rPr>
        <w:t>ь</w:t>
      </w:r>
      <w:r w:rsidR="006607B6" w:rsidRPr="00FB0DDB">
        <w:rPr>
          <w:rStyle w:val="af4"/>
          <w:color w:val="000000" w:themeColor="text1"/>
          <w:sz w:val="28"/>
          <w:szCs w:val="28"/>
        </w:rPr>
        <w:t>;</w:t>
      </w:r>
    </w:p>
    <w:p w14:paraId="40659804" w14:textId="5FAA1ADB" w:rsidR="006607B6" w:rsidRPr="00FB0DDB" w:rsidRDefault="00EA3CE3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proofErr w:type="spellStart"/>
      <w:r w:rsidRPr="00FB0DDB">
        <w:rPr>
          <w:rStyle w:val="af4"/>
          <w:color w:val="000000" w:themeColor="text1"/>
          <w:sz w:val="28"/>
          <w:szCs w:val="28"/>
        </w:rPr>
        <w:t>Пл</w:t>
      </w:r>
      <w:proofErr w:type="spellEnd"/>
      <w:r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="006607B6" w:rsidRPr="00FB0DDB">
        <w:rPr>
          <w:rStyle w:val="af4"/>
          <w:color w:val="000000" w:themeColor="text1"/>
          <w:sz w:val="28"/>
          <w:szCs w:val="28"/>
        </w:rPr>
        <w:t>–</w:t>
      </w:r>
      <w:r w:rsidR="00C9736D" w:rsidRPr="00FB0DDB">
        <w:rPr>
          <w:rStyle w:val="af4"/>
          <w:color w:val="000000" w:themeColor="text1"/>
          <w:sz w:val="28"/>
          <w:szCs w:val="28"/>
        </w:rPr>
        <w:t xml:space="preserve"> площадь земельных участков </w:t>
      </w:r>
      <w:r w:rsidR="00C9736D" w:rsidRPr="00FB0DDB">
        <w:rPr>
          <w:color w:val="000000" w:themeColor="text1"/>
          <w:sz w:val="28"/>
          <w:szCs w:val="28"/>
        </w:rPr>
        <w:t>сельскохозяйственного назначения под пашни, пастбища, сенокосы</w:t>
      </w:r>
      <w:r w:rsidR="00716F2B" w:rsidRPr="00FB0DDB">
        <w:rPr>
          <w:color w:val="000000" w:themeColor="text1"/>
          <w:sz w:val="28"/>
          <w:szCs w:val="28"/>
        </w:rPr>
        <w:t>, га</w:t>
      </w:r>
      <w:r w:rsidR="006607B6" w:rsidRPr="00FB0DDB">
        <w:rPr>
          <w:rStyle w:val="af4"/>
          <w:color w:val="000000" w:themeColor="text1"/>
          <w:sz w:val="28"/>
          <w:szCs w:val="28"/>
        </w:rPr>
        <w:t>.</w:t>
      </w:r>
    </w:p>
    <w:p w14:paraId="14859C89" w14:textId="3A9BB1B2" w:rsidR="006607B6" w:rsidRPr="00FB0DDB" w:rsidRDefault="009002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13</w:t>
      </w:r>
      <w:r w:rsidR="00716F2B" w:rsidRPr="00FB0DDB">
        <w:rPr>
          <w:rStyle w:val="af4"/>
          <w:color w:val="000000" w:themeColor="text1"/>
          <w:sz w:val="28"/>
          <w:szCs w:val="28"/>
        </w:rPr>
        <w:t>00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– </w:t>
      </w:r>
      <w:r w:rsidR="00EA3CE3" w:rsidRPr="00FB0DDB">
        <w:rPr>
          <w:rStyle w:val="af4"/>
          <w:color w:val="000000" w:themeColor="text1"/>
          <w:sz w:val="28"/>
          <w:szCs w:val="28"/>
        </w:rPr>
        <w:t>максимальный объем заготовки кормов с 1 гектара</w:t>
      </w:r>
      <w:r w:rsidR="00716F2B" w:rsidRPr="00FB0DDB">
        <w:rPr>
          <w:rStyle w:val="af4"/>
          <w:color w:val="000000" w:themeColor="text1"/>
          <w:sz w:val="28"/>
          <w:szCs w:val="28"/>
        </w:rPr>
        <w:t>, кг</w:t>
      </w:r>
      <w:r w:rsidR="006607B6" w:rsidRPr="00FB0DDB">
        <w:rPr>
          <w:rStyle w:val="af4"/>
          <w:color w:val="000000" w:themeColor="text1"/>
          <w:sz w:val="28"/>
          <w:szCs w:val="28"/>
        </w:rPr>
        <w:t>;</w:t>
      </w:r>
    </w:p>
    <w:p w14:paraId="3F19585C" w14:textId="77777777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13 – средняя цена 1 кг грубых кормов, рублей.</w:t>
      </w:r>
    </w:p>
    <w:p w14:paraId="189DFB16" w14:textId="2820D287" w:rsidR="006607B6" w:rsidRPr="00FB0DDB" w:rsidRDefault="006607B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Результатом предоставления субсидии является: </w:t>
      </w:r>
    </w:p>
    <w:p w14:paraId="0CD66F9D" w14:textId="5F401EDD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lastRenderedPageBreak/>
        <w:t xml:space="preserve">сохранность количества голов маточного поголовья сельскохозяйственных животных (голов) по состоянию на 1 </w:t>
      </w:r>
      <w:r w:rsidR="00A31493" w:rsidRPr="00FB0DDB">
        <w:rPr>
          <w:rStyle w:val="af4"/>
          <w:color w:val="000000" w:themeColor="text1"/>
          <w:sz w:val="28"/>
          <w:szCs w:val="28"/>
        </w:rPr>
        <w:t>июня</w:t>
      </w:r>
      <w:r w:rsidRPr="00FB0DDB">
        <w:rPr>
          <w:rStyle w:val="af4"/>
          <w:color w:val="000000" w:themeColor="text1"/>
          <w:sz w:val="28"/>
          <w:szCs w:val="28"/>
        </w:rPr>
        <w:t xml:space="preserve"> года</w:t>
      </w:r>
      <w:r w:rsidR="00A31493" w:rsidRPr="00FB0DDB">
        <w:rPr>
          <w:rStyle w:val="af4"/>
          <w:color w:val="000000" w:themeColor="text1"/>
          <w:sz w:val="28"/>
          <w:szCs w:val="28"/>
        </w:rPr>
        <w:t>, следующего за годом предоставления субсидии.</w:t>
      </w:r>
    </w:p>
    <w:p w14:paraId="3458E6AB" w14:textId="446914D2" w:rsidR="006607B6" w:rsidRPr="00BE3F98" w:rsidRDefault="003062EC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BE3F98">
        <w:rPr>
          <w:rStyle w:val="af4"/>
          <w:color w:val="000000" w:themeColor="text1"/>
          <w:sz w:val="28"/>
          <w:szCs w:val="28"/>
        </w:rPr>
        <w:t>Субсидия предоставляется на финансово</w:t>
      </w:r>
      <w:r w:rsidR="005E37D0" w:rsidRPr="00BE3F98">
        <w:rPr>
          <w:rStyle w:val="af4"/>
          <w:color w:val="000000" w:themeColor="text1"/>
          <w:sz w:val="28"/>
          <w:szCs w:val="28"/>
        </w:rPr>
        <w:t>е</w:t>
      </w:r>
      <w:r w:rsidRPr="00BE3F98">
        <w:rPr>
          <w:rStyle w:val="af4"/>
          <w:color w:val="000000" w:themeColor="text1"/>
          <w:sz w:val="28"/>
          <w:szCs w:val="28"/>
        </w:rPr>
        <w:t xml:space="preserve"> обеспечени</w:t>
      </w:r>
      <w:r w:rsidR="005E37D0" w:rsidRPr="00BE3F98">
        <w:rPr>
          <w:rStyle w:val="af4"/>
          <w:color w:val="000000" w:themeColor="text1"/>
          <w:sz w:val="28"/>
          <w:szCs w:val="28"/>
        </w:rPr>
        <w:t>е</w:t>
      </w:r>
      <w:r w:rsidRPr="00BE3F98">
        <w:rPr>
          <w:rStyle w:val="af4"/>
          <w:color w:val="000000" w:themeColor="text1"/>
          <w:sz w:val="28"/>
          <w:szCs w:val="28"/>
        </w:rPr>
        <w:t xml:space="preserve"> затрат </w:t>
      </w:r>
      <w:r w:rsidR="005E37D0" w:rsidRPr="00BE3F98">
        <w:rPr>
          <w:rStyle w:val="af4"/>
          <w:color w:val="000000" w:themeColor="text1"/>
          <w:sz w:val="28"/>
          <w:szCs w:val="28"/>
        </w:rPr>
        <w:t>по приобретению</w:t>
      </w:r>
      <w:r w:rsidR="00BE3F98" w:rsidRPr="00BE3F98">
        <w:rPr>
          <w:rStyle w:val="af4"/>
          <w:color w:val="000000" w:themeColor="text1"/>
          <w:sz w:val="28"/>
          <w:szCs w:val="28"/>
        </w:rPr>
        <w:t xml:space="preserve"> и доставке</w:t>
      </w:r>
      <w:r w:rsidR="005E37D0" w:rsidRPr="00BE3F98">
        <w:rPr>
          <w:rStyle w:val="af4"/>
          <w:color w:val="000000" w:themeColor="text1"/>
          <w:sz w:val="28"/>
          <w:szCs w:val="28"/>
        </w:rPr>
        <w:t xml:space="preserve"> грубых кормов (солома, сено, сенаж) в текущем</w:t>
      </w:r>
      <w:r w:rsidR="00D943D4" w:rsidRPr="00BE3F98">
        <w:rPr>
          <w:rStyle w:val="af4"/>
          <w:color w:val="000000" w:themeColor="text1"/>
          <w:sz w:val="28"/>
          <w:szCs w:val="28"/>
        </w:rPr>
        <w:t xml:space="preserve"> </w:t>
      </w:r>
      <w:r w:rsidR="005E37D0" w:rsidRPr="00BE3F98">
        <w:rPr>
          <w:rStyle w:val="af4"/>
          <w:color w:val="000000" w:themeColor="text1"/>
          <w:sz w:val="28"/>
          <w:szCs w:val="28"/>
        </w:rPr>
        <w:t>финансовом году.</w:t>
      </w:r>
    </w:p>
    <w:p w14:paraId="44E658C8" w14:textId="00F0B85C" w:rsidR="00CA1ED6" w:rsidRPr="00BE3F98" w:rsidRDefault="00CA1ED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BE3F98">
        <w:rPr>
          <w:rStyle w:val="af4"/>
          <w:color w:val="000000" w:themeColor="text1"/>
          <w:sz w:val="28"/>
          <w:szCs w:val="28"/>
        </w:rPr>
        <w:t xml:space="preserve">В случае наличия у получателя субсидии неиспользованного остатка средств предоставленной субсидии на </w:t>
      </w:r>
      <w:r w:rsidR="007D0C38" w:rsidRPr="00BE3F98">
        <w:rPr>
          <w:rStyle w:val="af4"/>
          <w:color w:val="000000" w:themeColor="text1"/>
          <w:sz w:val="28"/>
          <w:szCs w:val="28"/>
        </w:rPr>
        <w:t>1 января очередного</w:t>
      </w:r>
      <w:r w:rsidRPr="00BE3F98">
        <w:rPr>
          <w:rStyle w:val="af4"/>
          <w:color w:val="000000" w:themeColor="text1"/>
          <w:sz w:val="28"/>
          <w:szCs w:val="28"/>
        </w:rPr>
        <w:t xml:space="preserve"> финансового года, остаток субсидии подлежит возврату в бюджет Ханты-Мансийского района в течении </w:t>
      </w:r>
      <w:r w:rsidR="00BF78D2" w:rsidRPr="00BE3F98">
        <w:rPr>
          <w:rStyle w:val="af4"/>
          <w:color w:val="000000" w:themeColor="text1"/>
          <w:sz w:val="28"/>
          <w:szCs w:val="28"/>
        </w:rPr>
        <w:t>30</w:t>
      </w:r>
      <w:r w:rsidRPr="00BE3F98">
        <w:rPr>
          <w:rStyle w:val="af4"/>
          <w:color w:val="000000" w:themeColor="text1"/>
          <w:sz w:val="28"/>
          <w:szCs w:val="28"/>
        </w:rPr>
        <w:t xml:space="preserve"> рабочих дней.</w:t>
      </w:r>
    </w:p>
    <w:p w14:paraId="4EE864DB" w14:textId="48D4E126" w:rsidR="005E37D0" w:rsidRPr="00BE3F98" w:rsidRDefault="00943DF8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F9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Запрещается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 w:rsidR="007A2673" w:rsidRPr="00BE3F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E1E1934" w14:textId="06049A46" w:rsidR="002C2D50" w:rsidRPr="00FB0DDB" w:rsidRDefault="002C2D50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Субсидия предоставляется при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3" w:history="1">
        <w:r w:rsidRPr="00FB0DDB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статьями 268.1</w:t>
        </w:r>
      </w:hyperlink>
      <w:r w:rsidRPr="00FB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4" w:history="1">
        <w:r w:rsidRPr="00FB0DDB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269.2</w:t>
        </w:r>
      </w:hyperlink>
      <w:r w:rsidRPr="00FB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 и на включение таких положений в соглашение.</w:t>
      </w:r>
    </w:p>
    <w:p w14:paraId="519607CF" w14:textId="66B8E3A8" w:rsidR="006607B6" w:rsidRPr="00FB0DDB" w:rsidRDefault="003062EC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Субсидии предоставляются на основании соглашения.</w:t>
      </w:r>
      <w:r w:rsidR="005E37D0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="006607B6" w:rsidRPr="00FB0DDB">
        <w:rPr>
          <w:rStyle w:val="af4"/>
          <w:color w:val="000000" w:themeColor="text1"/>
          <w:sz w:val="28"/>
          <w:szCs w:val="28"/>
        </w:rPr>
        <w:t>Соглашение</w:t>
      </w:r>
      <w:r w:rsidR="008302E8" w:rsidRPr="00FB0DDB">
        <w:rPr>
          <w:rStyle w:val="af4"/>
          <w:color w:val="000000" w:themeColor="text1"/>
          <w:sz w:val="28"/>
          <w:szCs w:val="28"/>
        </w:rPr>
        <w:t>, дополнительное соглашение к соглашению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между Уполномоченным органом и получателем субсидии заключается в течении 7 рабочих дней с даты принятия решения о предоставлении субсидии, по типовой форме соглашения (договора) о предоставлении из бюджета Ханты-Мансийского района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утвержденной комитетом по финансам Администрации Ханты-Мансийского района (далее – типовая форма соглашения).</w:t>
      </w:r>
    </w:p>
    <w:p w14:paraId="03B67A4D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lastRenderedPageBreak/>
        <w:t>С 1 января 2025 года соглашение заключается в системе «Электронный бюджет».</w:t>
      </w:r>
    </w:p>
    <w:p w14:paraId="0A7E973F" w14:textId="335934B6" w:rsidR="006607B6" w:rsidRPr="00FB0DDB" w:rsidRDefault="006607B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В соглашение включаются следующие обязательные условия:</w:t>
      </w:r>
    </w:p>
    <w:p w14:paraId="357CF300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о согласовании новых условий соглашения 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соглашении или расторжения соглашения при </w:t>
      </w:r>
      <w:proofErr w:type="spellStart"/>
      <w:r w:rsidRPr="00FB0DDB">
        <w:rPr>
          <w:rStyle w:val="af4"/>
          <w:color w:val="000000" w:themeColor="text1"/>
          <w:sz w:val="28"/>
          <w:szCs w:val="28"/>
        </w:rPr>
        <w:t>недостижении</w:t>
      </w:r>
      <w:proofErr w:type="spellEnd"/>
      <w:r w:rsidRPr="00FB0DDB">
        <w:rPr>
          <w:rStyle w:val="af4"/>
          <w:color w:val="000000" w:themeColor="text1"/>
          <w:sz w:val="28"/>
          <w:szCs w:val="28"/>
        </w:rPr>
        <w:t xml:space="preserve"> согласия по новым условиям;</w:t>
      </w:r>
    </w:p>
    <w:p w14:paraId="158319CC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при реорганизации получателя субсидии, являющегося юридическим лицом, в форме слияния, присоединения или преобразования;</w:t>
      </w:r>
    </w:p>
    <w:p w14:paraId="60A0AF97" w14:textId="77777777" w:rsidR="005E37D0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о заключении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</w:t>
      </w:r>
      <w:r w:rsidR="005E37D0" w:rsidRPr="00FB0DDB">
        <w:rPr>
          <w:rStyle w:val="af4"/>
          <w:color w:val="000000" w:themeColor="text1"/>
          <w:sz w:val="28"/>
          <w:szCs w:val="28"/>
        </w:rPr>
        <w:t>янском (фермерском) хозяйстве».</w:t>
      </w:r>
    </w:p>
    <w:p w14:paraId="1FD5276A" w14:textId="77777777" w:rsidR="005E37D0" w:rsidRPr="00FB0DDB" w:rsidRDefault="006607B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Получатель субсидии подписывает соглашение и направляет его в Уполномоченный орган в течении 3 рабочих дней со дня получения.</w:t>
      </w:r>
    </w:p>
    <w:p w14:paraId="229464BE" w14:textId="429D1902" w:rsidR="006607B6" w:rsidRPr="00FB0DDB" w:rsidRDefault="006607B6" w:rsidP="00BE3F98">
      <w:pPr>
        <w:pStyle w:val="11"/>
        <w:numPr>
          <w:ilvl w:val="0"/>
          <w:numId w:val="30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Субсидия перечисляется не позднее 10-го рабочего дня, следующего за днем принятия Уполномоченным органом решения о предоставлении субсидии:</w:t>
      </w:r>
    </w:p>
    <w:p w14:paraId="31E98A8A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юридическим лицам и индивидуальным предпринимателям на расчетный или корреспондентский счет, открытый получателю субсидии (участнику отбора) в учреждении Центрального банка Российской Федерации или кредитных организациях;</w:t>
      </w:r>
    </w:p>
    <w:p w14:paraId="6774AED7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физическим лицам – гражданам, ведущим личное подсобное хозяйство на лицевой счет, открытый получателю субсидии (участнику отбора) в кредитных организациях.</w:t>
      </w:r>
    </w:p>
    <w:p w14:paraId="1B81BF98" w14:textId="77777777" w:rsidR="008302E8" w:rsidRPr="00B661BB" w:rsidRDefault="008302E8" w:rsidP="00BE3F98">
      <w:pPr>
        <w:suppressAutoHyphens w:val="0"/>
        <w:autoSpaceDN w:val="0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3806EDC6" w14:textId="72E0ED97" w:rsidR="003B27F7" w:rsidRPr="00FB0DDB" w:rsidRDefault="008302E8" w:rsidP="00BE3F98">
      <w:pPr>
        <w:suppressAutoHyphens w:val="0"/>
        <w:autoSpaceDN w:val="0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 4.</w:t>
      </w:r>
      <w:r w:rsidR="003B27F7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Представление отчетности, осуществление контроля (мониторинга) за соблюдением условий и порядка предоставления субсидий, ответственность за их нарушение</w:t>
      </w:r>
    </w:p>
    <w:p w14:paraId="7CDC9121" w14:textId="77777777" w:rsidR="003B27F7" w:rsidRPr="00FB0DDB" w:rsidRDefault="003B27F7" w:rsidP="00BE3F98">
      <w:pPr>
        <w:suppressAutoHyphens w:val="0"/>
        <w:autoSpaceDN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54DE6C5" w14:textId="441478E2" w:rsidR="00BA229F" w:rsidRPr="00FB0DDB" w:rsidRDefault="00BA229F" w:rsidP="00BE3F98">
      <w:pPr>
        <w:pStyle w:val="aa"/>
        <w:numPr>
          <w:ilvl w:val="0"/>
          <w:numId w:val="30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Получателем субсидии (участником отбора) предоставляются отчеты:</w:t>
      </w:r>
    </w:p>
    <w:p w14:paraId="71B22EBF" w14:textId="62625051" w:rsidR="008302E8" w:rsidRPr="00BE3F98" w:rsidRDefault="00BA229F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302E8"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тчет о достижении значений результатов предоставления субсидии предоставляется получател</w:t>
      </w:r>
      <w:r w:rsidR="00B235DA"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 субсидии (участником отбора) ежеквартально до 10 числа месяца, следующего за отчетным периодом;</w:t>
      </w:r>
    </w:p>
    <w:p w14:paraId="15B3F3EE" w14:textId="372C2398" w:rsidR="00220185" w:rsidRPr="00BE3F98" w:rsidRDefault="00220185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отчет о реализации плана мероприятий по достижению результатов предоставления субсидии (контрольных точек) ежеквартально до 10 числа месяца, следующего за отчетным периодом;</w:t>
      </w:r>
    </w:p>
    <w:p w14:paraId="335E4FF7" w14:textId="6C28BF0B" w:rsidR="00220185" w:rsidRPr="00BE3F98" w:rsidRDefault="00220185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отчет об осуществлении расходов, источником финансового обеспечения которых является субсидия до 15 числа месяца, следующего за отчетным годом;</w:t>
      </w:r>
    </w:p>
    <w:p w14:paraId="71698BD8" w14:textId="3A7C8623" w:rsidR="00B235DA" w:rsidRPr="00FB0DDB" w:rsidRDefault="00B235DA" w:rsidP="00BE3F98">
      <w:pPr>
        <w:pStyle w:val="aa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отчету об осуществлении расходов, источником финансового обеспечения которых является субсидия прикладываются документы, подтверждающие приобретение</w:t>
      </w:r>
      <w:r w:rsid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доставку </w:t>
      </w: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грубых кормов (солома, сено, сенаж): </w:t>
      </w: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купли-продажи, оказания услуг, выполнения работ</w:t>
      </w:r>
      <w:r w:rsidR="00663937"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>копии счетов на оплату, товарно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-транспортных накладных, универсальных передаточных документов, актов вып</w:t>
      </w:r>
      <w:r w:rsidR="00663937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олненных работ, оказанных услуг;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товаров, вып</w:t>
      </w:r>
      <w:r w:rsidR="00663937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олненных работ, оказанных услуг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541853" w14:textId="6ED47DF4" w:rsidR="00663937" w:rsidRPr="00FB0DDB" w:rsidRDefault="008302E8" w:rsidP="00BE3F98">
      <w:pPr>
        <w:pStyle w:val="aa"/>
        <w:numPr>
          <w:ilvl w:val="0"/>
          <w:numId w:val="30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Проверка </w:t>
      </w:r>
      <w:r w:rsidR="00663937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отчетов,</w:t>
      </w:r>
      <w:r w:rsidR="00997CCE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указанных в пункте 3</w:t>
      </w:r>
      <w:r w:rsidR="00B235DA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97CCE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Уполномоченным органом в течении 10 рабочих дней с даты предоставления.</w:t>
      </w:r>
    </w:p>
    <w:p w14:paraId="32C6C95D" w14:textId="42AF0887" w:rsidR="00663937" w:rsidRPr="00FB0DDB" w:rsidRDefault="008302E8" w:rsidP="00BE3F98">
      <w:pPr>
        <w:pStyle w:val="aa"/>
        <w:numPr>
          <w:ilvl w:val="0"/>
          <w:numId w:val="30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Мониторинг достижения результатов предоставления субсидии, осуществляется</w:t>
      </w:r>
      <w:r w:rsidR="00663937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органом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ежеквартально до 25 числа месяца, следующего за отчетным периодом в порядке и по формам, предусмотренным порядком проведения мониторинга достижения результатов в соответствии с приказом Министерства финансов Российской Федерации </w:t>
      </w:r>
      <w:r w:rsidR="00220185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основании отчетов о реализации плана мероприятий по достижению результатов предоставления субсидии (контрольных точек)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4FD60A" w14:textId="77777777" w:rsidR="00663937" w:rsidRPr="00FB0DDB" w:rsidRDefault="008302E8" w:rsidP="00BE3F98">
      <w:pPr>
        <w:pStyle w:val="aa"/>
        <w:numPr>
          <w:ilvl w:val="0"/>
          <w:numId w:val="30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получателем субсидии условий и порядка предоставления субсидий, в том числе в части достижения результатов предоставления субсидий (далее – контрольное мероприятие) осуществляет Уполномоченный орган в соответствии с планом проведения контрольных мероприятий.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48017B9D" w14:textId="7A1C429B" w:rsidR="008302E8" w:rsidRPr="00FB0DDB" w:rsidRDefault="008302E8" w:rsidP="00BE3F98">
      <w:pPr>
        <w:pStyle w:val="aa"/>
        <w:numPr>
          <w:ilvl w:val="0"/>
          <w:numId w:val="30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орган применяет меры ответственности за выявленные нарушения условий и порядка предоставления субсидии, в том числе за </w:t>
      </w:r>
      <w:proofErr w:type="spellStart"/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недостижение</w:t>
      </w:r>
      <w:proofErr w:type="spellEnd"/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предоставления субсидии (далее –нарушение), установленные настоящим Порядком, в виде возврата части предоставленной субсидии в бюджет Ханты-Мансийского района в размере, который определяется по формуле:</w:t>
      </w:r>
    </w:p>
    <w:p w14:paraId="039D1A52" w14:textId="281140B6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РВ</w:t>
      </w:r>
      <w:r w:rsidR="00E144C8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E144C8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- (</w:t>
      </w:r>
      <w:proofErr w:type="gramStart"/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х ФЗ/ПЗ), где</w:t>
      </w:r>
    </w:p>
    <w:p w14:paraId="4B94EBB8" w14:textId="38A86D3C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РВ – размер возврата субсидии, рублей;</w:t>
      </w:r>
    </w:p>
    <w:p w14:paraId="30735E48" w14:textId="06B9FD0B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– размер полученной субсидии, рублей;</w:t>
      </w:r>
    </w:p>
    <w:p w14:paraId="282D3AFB" w14:textId="73AD83F2" w:rsidR="008302E8" w:rsidRPr="00FB0DDB" w:rsidRDefault="00E144C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ФЗ – фактическое значение результата предоставления субсидии;</w:t>
      </w:r>
    </w:p>
    <w:p w14:paraId="62ABDF76" w14:textId="51F32239" w:rsidR="00E144C8" w:rsidRPr="00FB0DDB" w:rsidRDefault="00E144C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ПЗ – плановое значение результата предоставления субсидии, установленное соглашением.</w:t>
      </w:r>
    </w:p>
    <w:p w14:paraId="18287F0A" w14:textId="77777777" w:rsidR="00663937" w:rsidRPr="00FB0DDB" w:rsidRDefault="008302E8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выявлении нарушений Уполномоченный орган составляет претензию, где указывает выявленные нарушения, сроки их устранения и направляет ее получателю субсидии в срок не позднее 10 рабочих дней со дня выявления нарушений. </w:t>
      </w:r>
    </w:p>
    <w:p w14:paraId="094F75E3" w14:textId="77777777" w:rsidR="00663937" w:rsidRPr="00FB0DDB" w:rsidRDefault="008302E8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случае </w:t>
      </w:r>
      <w:proofErr w:type="spellStart"/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неустранения</w:t>
      </w:r>
      <w:proofErr w:type="spellEnd"/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получателем субсидии, Уполномоченный орган в срок не позднее 10 рабочих дней со дня истечения указанного в претензии срока устранения выявленных нарушений принимает решение в виде постановления Администрации Ханты-Мансийского района о возврате предоставленной субсидии</w:t>
      </w:r>
      <w:r w:rsidR="00BF78D2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78D2" w:rsidRPr="00FB0DDB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средств, полученных на основании договоров, заключенных с получателями субсидий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бюджет Ханты-Мансийского района.</w:t>
      </w:r>
    </w:p>
    <w:p w14:paraId="1496EEED" w14:textId="77777777" w:rsidR="00663937" w:rsidRPr="00FB0DDB" w:rsidRDefault="008302E8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Уполномоченный орган в срок не позднее 5 рабочих дней со дня принятия постановления Администрации Ханты-Мансийского района о возврате предоставленной субсидии в бюджет Ханты-Мансийского района направляет его получателю субсидии вместе с требованием о возврате предоставленной субсидии и реквизиты счета, на который должен быть осуществлен возврат предоставленной субсидии (далее – требование).</w:t>
      </w:r>
    </w:p>
    <w:p w14:paraId="66B1A854" w14:textId="77777777" w:rsidR="00663937" w:rsidRPr="00FB0DDB" w:rsidRDefault="008302E8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Получатель субсидии обязан осуществить возврат предоставленной субсидии в размере, указанном в требовании в срок не позднее 30 рабочих дней со дня получения требования.</w:t>
      </w:r>
    </w:p>
    <w:p w14:paraId="089CB3EB" w14:textId="77777777" w:rsidR="00663937" w:rsidRPr="00FB0DDB" w:rsidRDefault="008302E8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Федерации.</w:t>
      </w:r>
    </w:p>
    <w:p w14:paraId="40227875" w14:textId="77777777" w:rsidR="00663937" w:rsidRPr="00FB0DDB" w:rsidRDefault="008302E8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Федерации.</w:t>
      </w:r>
    </w:p>
    <w:p w14:paraId="464FAB19" w14:textId="59441C69" w:rsidR="008302E8" w:rsidRPr="00FB0DDB" w:rsidRDefault="008302E8" w:rsidP="00BE3F98">
      <w:pPr>
        <w:pStyle w:val="aa"/>
        <w:widowControl/>
        <w:numPr>
          <w:ilvl w:val="0"/>
          <w:numId w:val="30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Меры ответственности, предусмотренные пунктом </w:t>
      </w:r>
      <w:r w:rsidR="00663937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39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не применяются при наступлении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невозможным:</w:t>
      </w:r>
    </w:p>
    <w:p w14:paraId="7963B346" w14:textId="77777777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выполнение плана действующих ограничительных мероприятий по особо опасным болезням животных, по которым могут устанавливаться ограничительные мероприятия, предусматривающие вынужденный убой маточного поголовья сельскохозяйственных животных;</w:t>
      </w:r>
    </w:p>
    <w:p w14:paraId="00E1726E" w14:textId="77777777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зафиксированный падеж маточного поголовья сельскохозяйственных животных по особо опасным болезням животных.</w:t>
      </w:r>
    </w:p>
    <w:p w14:paraId="63EF8BF3" w14:textId="3641D8AD" w:rsidR="008302E8" w:rsidRPr="00CB60C0" w:rsidRDefault="008302E8" w:rsidP="00CB60C0">
      <w:pPr>
        <w:pStyle w:val="aa"/>
        <w:suppressAutoHyphens w:val="0"/>
        <w:autoSpaceDN w:val="0"/>
        <w:ind w:left="0" w:firstLine="7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777F54CF" w14:textId="634C1B74" w:rsidR="00CB60C0" w:rsidRDefault="00CB60C0">
      <w:pPr>
        <w:widowControl/>
        <w:suppressAutoHyphens w:val="0"/>
        <w:autoSpaceDE/>
        <w:spacing w:after="160" w:line="259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br w:type="page"/>
      </w:r>
    </w:p>
    <w:p w14:paraId="739ECE24" w14:textId="77777777" w:rsidR="00B357EB" w:rsidRDefault="00CB60C0" w:rsidP="00CB60C0">
      <w:pPr>
        <w:jc w:val="right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к порядку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57EB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B357EB" w:rsidRPr="009F3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E7AF7" w14:textId="77777777" w:rsidR="00B357EB" w:rsidRDefault="00B357EB" w:rsidP="00CB60C0">
      <w:pPr>
        <w:jc w:val="right"/>
        <w:rPr>
          <w:rFonts w:ascii="Times New Roman" w:hAnsi="Times New Roman" w:cs="Times New Roman"/>
          <w:sz w:val="28"/>
          <w:szCs w:val="28"/>
        </w:rPr>
      </w:pPr>
      <w:r w:rsidRPr="009F3383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товаропроизводителям, </w:t>
      </w:r>
    </w:p>
    <w:p w14:paraId="16C34084" w14:textId="5F0B95CB" w:rsidR="00CB60C0" w:rsidRDefault="00B357EB" w:rsidP="00CB60C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383">
        <w:rPr>
          <w:rFonts w:ascii="Times New Roman" w:hAnsi="Times New Roman" w:cs="Times New Roman"/>
          <w:sz w:val="28"/>
          <w:szCs w:val="28"/>
        </w:rPr>
        <w:t>подвергшимся подтоплению</w:t>
      </w:r>
    </w:p>
    <w:p w14:paraId="5B8ED8B9" w14:textId="77777777" w:rsidR="00CB60C0" w:rsidRPr="006F2A96" w:rsidRDefault="00CB60C0" w:rsidP="00CB60C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D2A12" w14:textId="77777777" w:rsidR="00CB60C0" w:rsidRPr="00432EE4" w:rsidRDefault="00CB60C0" w:rsidP="00CB60C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экономической политики </w:t>
      </w:r>
    </w:p>
    <w:p w14:paraId="03E3A77F" w14:textId="77777777" w:rsidR="00CB60C0" w:rsidRDefault="00CB60C0" w:rsidP="00CB60C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E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</w:p>
    <w:p w14:paraId="4F9D5408" w14:textId="77777777" w:rsidR="00CB60C0" w:rsidRDefault="00CB60C0" w:rsidP="00CB60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AD86C7" w14:textId="77777777" w:rsidR="00CB60C0" w:rsidRPr="006F2A96" w:rsidRDefault="00CB60C0" w:rsidP="00CB60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87242" w14:textId="77777777" w:rsidR="00CB60C0" w:rsidRPr="006F2A96" w:rsidRDefault="00CB60C0" w:rsidP="00CB60C0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19E43262" w14:textId="63E8FC50" w:rsidR="00CB60C0" w:rsidRDefault="00CB60C0" w:rsidP="00CB60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отборе и предоставлении субсидии</w:t>
      </w:r>
    </w:p>
    <w:p w14:paraId="7C246FDC" w14:textId="38BD7668" w:rsidR="00B661BB" w:rsidRPr="006F2A96" w:rsidRDefault="00B661BB" w:rsidP="00CB60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908">
        <w:rPr>
          <w:rFonts w:ascii="Times New Roman" w:hAnsi="Times New Roman" w:cs="Times New Roman"/>
          <w:sz w:val="28"/>
          <w:szCs w:val="28"/>
        </w:rPr>
        <w:t>на финансовое обеспечение затрат сельскохозяйствен</w:t>
      </w:r>
      <w:r w:rsidR="008D7F57">
        <w:rPr>
          <w:rFonts w:ascii="Times New Roman" w:hAnsi="Times New Roman" w:cs="Times New Roman"/>
          <w:sz w:val="28"/>
          <w:szCs w:val="28"/>
        </w:rPr>
        <w:t>ным товаропроизводителям Ханты-</w:t>
      </w:r>
      <w:r w:rsidRPr="002C6908">
        <w:rPr>
          <w:rFonts w:ascii="Times New Roman" w:hAnsi="Times New Roman" w:cs="Times New Roman"/>
          <w:sz w:val="28"/>
          <w:szCs w:val="28"/>
        </w:rPr>
        <w:t>Мансийского района, подвергшимся подтоплению</w:t>
      </w:r>
    </w:p>
    <w:p w14:paraId="22146F8F" w14:textId="77777777" w:rsidR="00CB60C0" w:rsidRPr="006F2A96" w:rsidRDefault="00CB60C0" w:rsidP="00CB60C0">
      <w:pPr>
        <w:keepNext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Заявление)</w:t>
      </w:r>
    </w:p>
    <w:p w14:paraId="05087747" w14:textId="77777777" w:rsidR="00CB60C0" w:rsidRPr="006F2A96" w:rsidRDefault="00CB60C0" w:rsidP="00CB60C0">
      <w:pPr>
        <w:keepNext/>
        <w:ind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2A9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</w:t>
      </w:r>
    </w:p>
    <w:p w14:paraId="30D4865B" w14:textId="77777777" w:rsidR="00CB60C0" w:rsidRPr="006F2A96" w:rsidRDefault="00CB60C0" w:rsidP="00CB60C0">
      <w:pPr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</w:t>
      </w:r>
      <w:proofErr w:type="gramStart"/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Ф.И.О.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при наличии)</w:t>
      </w: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уполномоченного лица, должность, наименование юридического лица, ИНН </w:t>
      </w:r>
      <w:r w:rsidRPr="006F2A96">
        <w:rPr>
          <w:rFonts w:ascii="Times New Roman" w:hAnsi="Times New Roman" w:cs="Times New Roman"/>
          <w:i/>
          <w:color w:val="000000" w:themeColor="text1"/>
          <w:vertAlign w:val="superscript"/>
        </w:rPr>
        <w:t>)</w:t>
      </w:r>
    </w:p>
    <w:p w14:paraId="6433274D" w14:textId="77777777" w:rsidR="00CB60C0" w:rsidRPr="006F2A96" w:rsidRDefault="00CB60C0" w:rsidP="00CB60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подтверждаю:</w:t>
      </w:r>
    </w:p>
    <w:p w14:paraId="19779170" w14:textId="2CA7B216" w:rsidR="00CB60C0" w:rsidRPr="006F2A96" w:rsidRDefault="00CB60C0" w:rsidP="009C61A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Согласие с условиями порядка </w:t>
      </w:r>
      <w:r w:rsidR="009C61AA" w:rsidRPr="009C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субсидий </w:t>
      </w:r>
      <w:r w:rsidR="008D7F57" w:rsidRPr="002C6908">
        <w:rPr>
          <w:rFonts w:ascii="Times New Roman" w:hAnsi="Times New Roman" w:cs="Times New Roman"/>
          <w:sz w:val="28"/>
          <w:szCs w:val="28"/>
        </w:rPr>
        <w:t>на финансовое обеспечение затрат сельскохозяйственным товаропроизводителям Ханты-Мансийского района, подвергшимся подтоплению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Порядок).</w:t>
      </w:r>
    </w:p>
    <w:p w14:paraId="1B132EB6" w14:textId="7777777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2. Соответствие категории получателей субсидии (участника отбора), критериям отбора установленных Порядком.</w:t>
      </w:r>
    </w:p>
    <w:p w14:paraId="49F3B85C" w14:textId="77777777" w:rsidR="00CB60C0" w:rsidRPr="006F2A96" w:rsidRDefault="00CB60C0" w:rsidP="00CB60C0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3. Согласие на обработку персональных данных в соответствии с законодательством Российской Федерации.</w:t>
      </w:r>
    </w:p>
    <w:p w14:paraId="25F47CC3" w14:textId="1250A017" w:rsidR="00CB60C0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4. 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14:paraId="1A5A1BCE" w14:textId="2DD14201" w:rsidR="00467E17" w:rsidRDefault="00467E17" w:rsidP="00467E17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Согласие на </w:t>
      </w:r>
      <w:r w:rsidRPr="0046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 приобретения получателями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6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Порядком.</w:t>
      </w:r>
    </w:p>
    <w:p w14:paraId="20119417" w14:textId="4035D838" w:rsidR="00467E17" w:rsidRDefault="00467E17" w:rsidP="00467E17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огласие</w:t>
      </w:r>
      <w:r w:rsidRPr="00467E17">
        <w:t xml:space="preserve"> </w:t>
      </w:r>
      <w:r w:rsidRPr="00467E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получателя субсидии,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5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статьями 268.1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269.2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 и на включение таких положений в соглашение.</w:t>
      </w:r>
    </w:p>
    <w:p w14:paraId="43113AC6" w14:textId="091110A2" w:rsidR="009C61AA" w:rsidRDefault="00467E17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C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поголовья сельскохозяйственных животных в количестве ___ голов крупного рогатого скота, ____ голов лошадей, ____ голов мелкого рогатого скота.</w:t>
      </w:r>
    </w:p>
    <w:p w14:paraId="7E5CAEEA" w14:textId="730ABA0A" w:rsidR="009C61AA" w:rsidRPr="006F2A96" w:rsidRDefault="00467E17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C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подтопленных земельных участков составляет ____ га.</w:t>
      </w:r>
    </w:p>
    <w:p w14:paraId="0547114C" w14:textId="7777777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 Юридический, фактический адрес: __________________________________________________________________.</w:t>
      </w:r>
    </w:p>
    <w:p w14:paraId="126F3FF8" w14:textId="7777777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контакты для оперативной связи: __________________________________________________________________.</w:t>
      </w:r>
    </w:p>
    <w:p w14:paraId="50F5B8C7" w14:textId="7777777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Доверенные лица, уполномоченные на получение информации и их контактные телефоны: ______________________________________________.</w:t>
      </w:r>
    </w:p>
    <w:p w14:paraId="7DBE8028" w14:textId="77777777" w:rsidR="00CB60C0" w:rsidRPr="006F2A96" w:rsidRDefault="00CB60C0" w:rsidP="00CB60C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784E2" w14:textId="77777777" w:rsidR="00CB60C0" w:rsidRPr="006F2A96" w:rsidRDefault="00CB60C0" w:rsidP="00CB60C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сведений, содержащихся в Заявлении и представленных документах, подтверждаю.</w:t>
      </w:r>
    </w:p>
    <w:p w14:paraId="22C17971" w14:textId="7777777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5CA563" w14:textId="7777777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документы на _______ листах.</w:t>
      </w:r>
    </w:p>
    <w:p w14:paraId="4441AFCA" w14:textId="77777777" w:rsidR="00CB60C0" w:rsidRPr="006F2A96" w:rsidRDefault="00CB60C0" w:rsidP="00CB60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1B6B8" w14:textId="77777777" w:rsidR="00CB60C0" w:rsidRPr="006F2A96" w:rsidRDefault="00CB60C0" w:rsidP="00CB60C0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«_____</w:t>
      </w:r>
      <w:proofErr w:type="gramStart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________20____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____________/____________ </w:t>
      </w:r>
    </w:p>
    <w:p w14:paraId="07CB7EA0" w14:textId="77777777" w:rsidR="00CB60C0" w:rsidRPr="006F2A96" w:rsidRDefault="00CB60C0" w:rsidP="00CB60C0">
      <w:pPr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>подпись                         Ф.И.О. (при наличии)</w:t>
      </w:r>
    </w:p>
    <w:p w14:paraId="1333A66C" w14:textId="7D965923" w:rsidR="00CB60C0" w:rsidRPr="006F2A96" w:rsidRDefault="00CB60C0" w:rsidP="006310D5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</w:rPr>
        <w:t>(при наличии)</w:t>
      </w:r>
    </w:p>
    <w:sectPr w:rsidR="00CB60C0" w:rsidRPr="006F2A96" w:rsidSect="00AE761D">
      <w:headerReference w:type="default" r:id="rId17"/>
      <w:pgSz w:w="11906" w:h="16838"/>
      <w:pgMar w:top="1276" w:right="991" w:bottom="1134" w:left="155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AEC01" w16cex:dateUtc="2023-06-19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AE6C29" w16cid:durableId="283AEC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695B" w14:textId="77777777" w:rsidR="00B357EB" w:rsidRDefault="00B357EB" w:rsidP="00CB14D9">
      <w:r>
        <w:separator/>
      </w:r>
    </w:p>
  </w:endnote>
  <w:endnote w:type="continuationSeparator" w:id="0">
    <w:p w14:paraId="2C5C776E" w14:textId="77777777" w:rsidR="00B357EB" w:rsidRDefault="00B357EB" w:rsidP="00C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165B2" w14:textId="77777777" w:rsidR="00B357EB" w:rsidRDefault="00B357EB" w:rsidP="00CB14D9">
      <w:r>
        <w:separator/>
      </w:r>
    </w:p>
  </w:footnote>
  <w:footnote w:type="continuationSeparator" w:id="0">
    <w:p w14:paraId="7BF1E06D" w14:textId="77777777" w:rsidR="00B357EB" w:rsidRDefault="00B357EB" w:rsidP="00CB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92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673B59" w14:textId="16BE9911" w:rsidR="00B357EB" w:rsidRPr="008B276C" w:rsidRDefault="00B357EB">
        <w:pPr>
          <w:pStyle w:val="ab"/>
          <w:jc w:val="center"/>
          <w:rPr>
            <w:rFonts w:ascii="Times New Roman" w:hAnsi="Times New Roman" w:cs="Times New Roman"/>
          </w:rPr>
        </w:pPr>
        <w:r w:rsidRPr="008B276C">
          <w:rPr>
            <w:rFonts w:ascii="Times New Roman" w:hAnsi="Times New Roman" w:cs="Times New Roman"/>
          </w:rPr>
          <w:fldChar w:fldCharType="begin"/>
        </w:r>
        <w:r w:rsidRPr="008B276C">
          <w:rPr>
            <w:rFonts w:ascii="Times New Roman" w:hAnsi="Times New Roman" w:cs="Times New Roman"/>
          </w:rPr>
          <w:instrText>PAGE   \* MERGEFORMAT</w:instrText>
        </w:r>
        <w:r w:rsidRPr="008B276C">
          <w:rPr>
            <w:rFonts w:ascii="Times New Roman" w:hAnsi="Times New Roman" w:cs="Times New Roman"/>
          </w:rPr>
          <w:fldChar w:fldCharType="separate"/>
        </w:r>
        <w:r w:rsidR="008D7F57">
          <w:rPr>
            <w:rFonts w:ascii="Times New Roman" w:hAnsi="Times New Roman" w:cs="Times New Roman"/>
            <w:noProof/>
          </w:rPr>
          <w:t>16</w:t>
        </w:r>
        <w:r w:rsidRPr="008B276C">
          <w:rPr>
            <w:rFonts w:ascii="Times New Roman" w:hAnsi="Times New Roman" w:cs="Times New Roman"/>
          </w:rPr>
          <w:fldChar w:fldCharType="end"/>
        </w:r>
      </w:p>
    </w:sdtContent>
  </w:sdt>
  <w:p w14:paraId="7AC7CF7C" w14:textId="77777777" w:rsidR="00B357EB" w:rsidRDefault="00B357E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5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52EB3"/>
    <w:multiLevelType w:val="multilevel"/>
    <w:tmpl w:val="A0D480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36100"/>
    <w:multiLevelType w:val="hybridMultilevel"/>
    <w:tmpl w:val="EC089A88"/>
    <w:lvl w:ilvl="0" w:tplc="BEE25EC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F70AA1"/>
    <w:multiLevelType w:val="multilevel"/>
    <w:tmpl w:val="EEACC6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C16A1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5" w15:restartNumberingAfterBreak="0">
    <w:nsid w:val="30236D7A"/>
    <w:multiLevelType w:val="hybridMultilevel"/>
    <w:tmpl w:val="72E2A4AC"/>
    <w:lvl w:ilvl="0" w:tplc="8EBA11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07418AA"/>
    <w:multiLevelType w:val="hybridMultilevel"/>
    <w:tmpl w:val="93246FFC"/>
    <w:lvl w:ilvl="0" w:tplc="BEE25EC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0F25D6"/>
    <w:multiLevelType w:val="multilevel"/>
    <w:tmpl w:val="5E30C1E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3741BB"/>
    <w:multiLevelType w:val="multilevel"/>
    <w:tmpl w:val="4F20EC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4D58C7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576A2"/>
    <w:multiLevelType w:val="hybridMultilevel"/>
    <w:tmpl w:val="1C509AF4"/>
    <w:lvl w:ilvl="0" w:tplc="ACBADF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B8717C"/>
    <w:multiLevelType w:val="hybridMultilevel"/>
    <w:tmpl w:val="9C224852"/>
    <w:lvl w:ilvl="0" w:tplc="311EAC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447506C7"/>
    <w:multiLevelType w:val="multilevel"/>
    <w:tmpl w:val="8610BE82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60335C0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9456BD"/>
    <w:multiLevelType w:val="hybridMultilevel"/>
    <w:tmpl w:val="3FC4BA2E"/>
    <w:lvl w:ilvl="0" w:tplc="70A61E0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DB1430"/>
    <w:multiLevelType w:val="multilevel"/>
    <w:tmpl w:val="34ECA9F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3E363D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F8336D"/>
    <w:multiLevelType w:val="hybridMultilevel"/>
    <w:tmpl w:val="DB6EB464"/>
    <w:lvl w:ilvl="0" w:tplc="99946A8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1B4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8B0685"/>
    <w:multiLevelType w:val="hybridMultilevel"/>
    <w:tmpl w:val="0CF46C98"/>
    <w:lvl w:ilvl="0" w:tplc="9E38309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074D09"/>
    <w:multiLevelType w:val="multilevel"/>
    <w:tmpl w:val="17846B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1255D"/>
    <w:multiLevelType w:val="hybridMultilevel"/>
    <w:tmpl w:val="4CAE3E58"/>
    <w:lvl w:ilvl="0" w:tplc="70A61E0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221B4B"/>
    <w:multiLevelType w:val="multilevel"/>
    <w:tmpl w:val="B9E2C3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AA30BA"/>
    <w:multiLevelType w:val="multilevel"/>
    <w:tmpl w:val="3D684C2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B6722D"/>
    <w:multiLevelType w:val="multilevel"/>
    <w:tmpl w:val="3D684C2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E771907"/>
    <w:multiLevelType w:val="multilevel"/>
    <w:tmpl w:val="8D4AE65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B1B3B"/>
    <w:multiLevelType w:val="multilevel"/>
    <w:tmpl w:val="CAFA5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6C6796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1A058B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29" w15:restartNumberingAfterBreak="0">
    <w:nsid w:val="77803140"/>
    <w:multiLevelType w:val="hybridMultilevel"/>
    <w:tmpl w:val="767ABC2E"/>
    <w:lvl w:ilvl="0" w:tplc="33C6B93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5268BA"/>
    <w:multiLevelType w:val="multilevel"/>
    <w:tmpl w:val="B470A0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8"/>
  </w:num>
  <w:num w:numId="4">
    <w:abstractNumId w:val="4"/>
  </w:num>
  <w:num w:numId="5">
    <w:abstractNumId w:val="30"/>
  </w:num>
  <w:num w:numId="6">
    <w:abstractNumId w:val="29"/>
  </w:num>
  <w:num w:numId="7">
    <w:abstractNumId w:val="10"/>
  </w:num>
  <w:num w:numId="8">
    <w:abstractNumId w:val="14"/>
  </w:num>
  <w:num w:numId="9">
    <w:abstractNumId w:val="18"/>
  </w:num>
  <w:num w:numId="10">
    <w:abstractNumId w:val="21"/>
  </w:num>
  <w:num w:numId="11">
    <w:abstractNumId w:val="2"/>
  </w:num>
  <w:num w:numId="12">
    <w:abstractNumId w:val="6"/>
  </w:num>
  <w:num w:numId="13">
    <w:abstractNumId w:val="26"/>
  </w:num>
  <w:num w:numId="14">
    <w:abstractNumId w:val="9"/>
  </w:num>
  <w:num w:numId="15">
    <w:abstractNumId w:val="3"/>
  </w:num>
  <w:num w:numId="16">
    <w:abstractNumId w:val="8"/>
  </w:num>
  <w:num w:numId="17">
    <w:abstractNumId w:val="16"/>
  </w:num>
  <w:num w:numId="18">
    <w:abstractNumId w:val="22"/>
  </w:num>
  <w:num w:numId="19">
    <w:abstractNumId w:val="20"/>
  </w:num>
  <w:num w:numId="20">
    <w:abstractNumId w:val="25"/>
  </w:num>
  <w:num w:numId="21">
    <w:abstractNumId w:val="1"/>
  </w:num>
  <w:num w:numId="22">
    <w:abstractNumId w:val="7"/>
  </w:num>
  <w:num w:numId="23">
    <w:abstractNumId w:val="17"/>
  </w:num>
  <w:num w:numId="24">
    <w:abstractNumId w:val="27"/>
  </w:num>
  <w:num w:numId="25">
    <w:abstractNumId w:val="13"/>
  </w:num>
  <w:num w:numId="26">
    <w:abstractNumId w:val="15"/>
  </w:num>
  <w:num w:numId="27">
    <w:abstractNumId w:val="19"/>
  </w:num>
  <w:num w:numId="28">
    <w:abstractNumId w:val="0"/>
  </w:num>
  <w:num w:numId="29">
    <w:abstractNumId w:val="12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49"/>
    <w:rsid w:val="00004EF8"/>
    <w:rsid w:val="00014DF5"/>
    <w:rsid w:val="0003077C"/>
    <w:rsid w:val="00050315"/>
    <w:rsid w:val="00062142"/>
    <w:rsid w:val="00063449"/>
    <w:rsid w:val="00064496"/>
    <w:rsid w:val="0006626E"/>
    <w:rsid w:val="00070D42"/>
    <w:rsid w:val="00090CF0"/>
    <w:rsid w:val="00094459"/>
    <w:rsid w:val="000A2133"/>
    <w:rsid w:val="000A3BFA"/>
    <w:rsid w:val="000A6F38"/>
    <w:rsid w:val="000C0D65"/>
    <w:rsid w:val="000C4C66"/>
    <w:rsid w:val="000D4BB0"/>
    <w:rsid w:val="000D60DF"/>
    <w:rsid w:val="000E09E1"/>
    <w:rsid w:val="000E254F"/>
    <w:rsid w:val="000E3F5C"/>
    <w:rsid w:val="000E6300"/>
    <w:rsid w:val="000E6872"/>
    <w:rsid w:val="001123C7"/>
    <w:rsid w:val="0011591E"/>
    <w:rsid w:val="0011604B"/>
    <w:rsid w:val="001230A5"/>
    <w:rsid w:val="00127EC2"/>
    <w:rsid w:val="00140663"/>
    <w:rsid w:val="001422F2"/>
    <w:rsid w:val="00153000"/>
    <w:rsid w:val="00154794"/>
    <w:rsid w:val="001654D3"/>
    <w:rsid w:val="0017033D"/>
    <w:rsid w:val="00173AA5"/>
    <w:rsid w:val="00177CEA"/>
    <w:rsid w:val="00181305"/>
    <w:rsid w:val="00184C92"/>
    <w:rsid w:val="0019227F"/>
    <w:rsid w:val="00194523"/>
    <w:rsid w:val="00196E05"/>
    <w:rsid w:val="001A1417"/>
    <w:rsid w:val="001A39E5"/>
    <w:rsid w:val="001A3DF1"/>
    <w:rsid w:val="001B34AC"/>
    <w:rsid w:val="001B37D0"/>
    <w:rsid w:val="001B3DCB"/>
    <w:rsid w:val="001B723D"/>
    <w:rsid w:val="001C3C58"/>
    <w:rsid w:val="001D28A8"/>
    <w:rsid w:val="001D2933"/>
    <w:rsid w:val="001D660E"/>
    <w:rsid w:val="001D7530"/>
    <w:rsid w:val="001D7B2A"/>
    <w:rsid w:val="001E17EB"/>
    <w:rsid w:val="001E47E6"/>
    <w:rsid w:val="001F3B21"/>
    <w:rsid w:val="001F43FE"/>
    <w:rsid w:val="00201D0D"/>
    <w:rsid w:val="00202334"/>
    <w:rsid w:val="00220185"/>
    <w:rsid w:val="0022201E"/>
    <w:rsid w:val="002272EB"/>
    <w:rsid w:val="002504F9"/>
    <w:rsid w:val="0025393D"/>
    <w:rsid w:val="00254240"/>
    <w:rsid w:val="00257B92"/>
    <w:rsid w:val="00262F27"/>
    <w:rsid w:val="00264D89"/>
    <w:rsid w:val="0028713F"/>
    <w:rsid w:val="00293597"/>
    <w:rsid w:val="002A0F0B"/>
    <w:rsid w:val="002B536B"/>
    <w:rsid w:val="002C2D50"/>
    <w:rsid w:val="002C4DE1"/>
    <w:rsid w:val="002C6908"/>
    <w:rsid w:val="002E1368"/>
    <w:rsid w:val="002F1901"/>
    <w:rsid w:val="002F2D66"/>
    <w:rsid w:val="00300D49"/>
    <w:rsid w:val="003062EC"/>
    <w:rsid w:val="00306EDD"/>
    <w:rsid w:val="003110D0"/>
    <w:rsid w:val="00313AF8"/>
    <w:rsid w:val="00313D1D"/>
    <w:rsid w:val="0032065B"/>
    <w:rsid w:val="00324540"/>
    <w:rsid w:val="00326E41"/>
    <w:rsid w:val="00344109"/>
    <w:rsid w:val="00350135"/>
    <w:rsid w:val="0035456A"/>
    <w:rsid w:val="003600A0"/>
    <w:rsid w:val="003642D0"/>
    <w:rsid w:val="003669E4"/>
    <w:rsid w:val="00375C86"/>
    <w:rsid w:val="003A2724"/>
    <w:rsid w:val="003A5D4F"/>
    <w:rsid w:val="003B27F7"/>
    <w:rsid w:val="003B3504"/>
    <w:rsid w:val="003B36EE"/>
    <w:rsid w:val="003B7C28"/>
    <w:rsid w:val="003D0C37"/>
    <w:rsid w:val="003F0FA7"/>
    <w:rsid w:val="00426136"/>
    <w:rsid w:val="00430D24"/>
    <w:rsid w:val="00450FE3"/>
    <w:rsid w:val="004623DA"/>
    <w:rsid w:val="0046246B"/>
    <w:rsid w:val="00464E55"/>
    <w:rsid w:val="00467E17"/>
    <w:rsid w:val="0047132E"/>
    <w:rsid w:val="004719B0"/>
    <w:rsid w:val="00473856"/>
    <w:rsid w:val="00477D3E"/>
    <w:rsid w:val="004907A1"/>
    <w:rsid w:val="004A08C1"/>
    <w:rsid w:val="004A6EDE"/>
    <w:rsid w:val="004B63AD"/>
    <w:rsid w:val="004C1BCA"/>
    <w:rsid w:val="004C51EA"/>
    <w:rsid w:val="004C5DFA"/>
    <w:rsid w:val="004E14F3"/>
    <w:rsid w:val="004E34A1"/>
    <w:rsid w:val="004E7678"/>
    <w:rsid w:val="004F34AA"/>
    <w:rsid w:val="004F60F2"/>
    <w:rsid w:val="00505F5F"/>
    <w:rsid w:val="00507140"/>
    <w:rsid w:val="0050778B"/>
    <w:rsid w:val="00521660"/>
    <w:rsid w:val="00522A82"/>
    <w:rsid w:val="00525272"/>
    <w:rsid w:val="005301F8"/>
    <w:rsid w:val="0053026D"/>
    <w:rsid w:val="00530A21"/>
    <w:rsid w:val="00534B71"/>
    <w:rsid w:val="00535604"/>
    <w:rsid w:val="00536C63"/>
    <w:rsid w:val="005401DE"/>
    <w:rsid w:val="00540D61"/>
    <w:rsid w:val="005727DC"/>
    <w:rsid w:val="00575695"/>
    <w:rsid w:val="0057733C"/>
    <w:rsid w:val="005932FE"/>
    <w:rsid w:val="00594501"/>
    <w:rsid w:val="005972ED"/>
    <w:rsid w:val="005B0D73"/>
    <w:rsid w:val="005B1C4D"/>
    <w:rsid w:val="005B3A8A"/>
    <w:rsid w:val="005B4685"/>
    <w:rsid w:val="005D5086"/>
    <w:rsid w:val="005E2AF6"/>
    <w:rsid w:val="005E31A1"/>
    <w:rsid w:val="005E37D0"/>
    <w:rsid w:val="005F0ACA"/>
    <w:rsid w:val="005F125B"/>
    <w:rsid w:val="005F361B"/>
    <w:rsid w:val="005F3F17"/>
    <w:rsid w:val="0060390E"/>
    <w:rsid w:val="00610164"/>
    <w:rsid w:val="00610FF7"/>
    <w:rsid w:val="00622A66"/>
    <w:rsid w:val="006266BB"/>
    <w:rsid w:val="006310D5"/>
    <w:rsid w:val="00634E7B"/>
    <w:rsid w:val="00642E31"/>
    <w:rsid w:val="006539E6"/>
    <w:rsid w:val="0066031F"/>
    <w:rsid w:val="006607B6"/>
    <w:rsid w:val="00663937"/>
    <w:rsid w:val="00664529"/>
    <w:rsid w:val="00686679"/>
    <w:rsid w:val="00691853"/>
    <w:rsid w:val="006944AA"/>
    <w:rsid w:val="006B731A"/>
    <w:rsid w:val="006D017E"/>
    <w:rsid w:val="006E1AD9"/>
    <w:rsid w:val="006E74D0"/>
    <w:rsid w:val="006E7861"/>
    <w:rsid w:val="006F413F"/>
    <w:rsid w:val="006F5580"/>
    <w:rsid w:val="00701AE7"/>
    <w:rsid w:val="00704B84"/>
    <w:rsid w:val="00714619"/>
    <w:rsid w:val="00716F2B"/>
    <w:rsid w:val="00721E24"/>
    <w:rsid w:val="00722D94"/>
    <w:rsid w:val="00723F78"/>
    <w:rsid w:val="00726FB9"/>
    <w:rsid w:val="00732803"/>
    <w:rsid w:val="007378E4"/>
    <w:rsid w:val="00740FCE"/>
    <w:rsid w:val="007423D4"/>
    <w:rsid w:val="00745B5E"/>
    <w:rsid w:val="00746A0A"/>
    <w:rsid w:val="0074736C"/>
    <w:rsid w:val="00747779"/>
    <w:rsid w:val="007610AD"/>
    <w:rsid w:val="00762574"/>
    <w:rsid w:val="00766A18"/>
    <w:rsid w:val="00767BD4"/>
    <w:rsid w:val="00780849"/>
    <w:rsid w:val="0078199E"/>
    <w:rsid w:val="0079064B"/>
    <w:rsid w:val="007943A5"/>
    <w:rsid w:val="007A0FA7"/>
    <w:rsid w:val="007A148E"/>
    <w:rsid w:val="007A2673"/>
    <w:rsid w:val="007A3FDF"/>
    <w:rsid w:val="007A5D86"/>
    <w:rsid w:val="007A6D4E"/>
    <w:rsid w:val="007B2E76"/>
    <w:rsid w:val="007B443B"/>
    <w:rsid w:val="007B7842"/>
    <w:rsid w:val="007C2DC8"/>
    <w:rsid w:val="007C3C77"/>
    <w:rsid w:val="007D0C38"/>
    <w:rsid w:val="007D3FF8"/>
    <w:rsid w:val="007E788F"/>
    <w:rsid w:val="007E7F57"/>
    <w:rsid w:val="007F0F62"/>
    <w:rsid w:val="007F5A2D"/>
    <w:rsid w:val="00803046"/>
    <w:rsid w:val="00813DB2"/>
    <w:rsid w:val="00817D95"/>
    <w:rsid w:val="0082575E"/>
    <w:rsid w:val="008302E8"/>
    <w:rsid w:val="00832AE3"/>
    <w:rsid w:val="008333C2"/>
    <w:rsid w:val="00836028"/>
    <w:rsid w:val="00842457"/>
    <w:rsid w:val="0085281E"/>
    <w:rsid w:val="008558B1"/>
    <w:rsid w:val="008559E6"/>
    <w:rsid w:val="00865A89"/>
    <w:rsid w:val="0086699D"/>
    <w:rsid w:val="008729FC"/>
    <w:rsid w:val="00877DD9"/>
    <w:rsid w:val="008808BE"/>
    <w:rsid w:val="008A2E2C"/>
    <w:rsid w:val="008A7238"/>
    <w:rsid w:val="008B276C"/>
    <w:rsid w:val="008B4F9A"/>
    <w:rsid w:val="008D3516"/>
    <w:rsid w:val="008D3D77"/>
    <w:rsid w:val="008D419A"/>
    <w:rsid w:val="008D7F57"/>
    <w:rsid w:val="008E493E"/>
    <w:rsid w:val="008E50F3"/>
    <w:rsid w:val="008E642A"/>
    <w:rsid w:val="008F7636"/>
    <w:rsid w:val="009001C2"/>
    <w:rsid w:val="0090022B"/>
    <w:rsid w:val="00904085"/>
    <w:rsid w:val="00906DCB"/>
    <w:rsid w:val="0091043A"/>
    <w:rsid w:val="00927601"/>
    <w:rsid w:val="0093197B"/>
    <w:rsid w:val="00936552"/>
    <w:rsid w:val="00936726"/>
    <w:rsid w:val="00941CED"/>
    <w:rsid w:val="00943DF8"/>
    <w:rsid w:val="009501A9"/>
    <w:rsid w:val="00952018"/>
    <w:rsid w:val="00960081"/>
    <w:rsid w:val="00960247"/>
    <w:rsid w:val="0096282D"/>
    <w:rsid w:val="00966B61"/>
    <w:rsid w:val="00974852"/>
    <w:rsid w:val="00976AB7"/>
    <w:rsid w:val="00981C0E"/>
    <w:rsid w:val="00995AB0"/>
    <w:rsid w:val="00997CCE"/>
    <w:rsid w:val="009A5D64"/>
    <w:rsid w:val="009B456C"/>
    <w:rsid w:val="009B7FC6"/>
    <w:rsid w:val="009C2D16"/>
    <w:rsid w:val="009C38F1"/>
    <w:rsid w:val="009C61AA"/>
    <w:rsid w:val="009C7BB1"/>
    <w:rsid w:val="009D2A88"/>
    <w:rsid w:val="009D368B"/>
    <w:rsid w:val="009E2361"/>
    <w:rsid w:val="009E67E9"/>
    <w:rsid w:val="009E6A56"/>
    <w:rsid w:val="009F3383"/>
    <w:rsid w:val="009F5857"/>
    <w:rsid w:val="009F7536"/>
    <w:rsid w:val="00A05624"/>
    <w:rsid w:val="00A1152D"/>
    <w:rsid w:val="00A17C69"/>
    <w:rsid w:val="00A2015D"/>
    <w:rsid w:val="00A26F8B"/>
    <w:rsid w:val="00A27155"/>
    <w:rsid w:val="00A3063E"/>
    <w:rsid w:val="00A30B28"/>
    <w:rsid w:val="00A31493"/>
    <w:rsid w:val="00A345CB"/>
    <w:rsid w:val="00A37BF0"/>
    <w:rsid w:val="00A40CAA"/>
    <w:rsid w:val="00A41097"/>
    <w:rsid w:val="00A51A5C"/>
    <w:rsid w:val="00A56BBB"/>
    <w:rsid w:val="00A60934"/>
    <w:rsid w:val="00A7609E"/>
    <w:rsid w:val="00A91726"/>
    <w:rsid w:val="00A919BB"/>
    <w:rsid w:val="00AC24E6"/>
    <w:rsid w:val="00AD0445"/>
    <w:rsid w:val="00AD2DFF"/>
    <w:rsid w:val="00AD59B9"/>
    <w:rsid w:val="00AE10BC"/>
    <w:rsid w:val="00AE1152"/>
    <w:rsid w:val="00AE761D"/>
    <w:rsid w:val="00AE7FD0"/>
    <w:rsid w:val="00AF6C1D"/>
    <w:rsid w:val="00B020B9"/>
    <w:rsid w:val="00B076DA"/>
    <w:rsid w:val="00B0797E"/>
    <w:rsid w:val="00B105CD"/>
    <w:rsid w:val="00B16546"/>
    <w:rsid w:val="00B20F8C"/>
    <w:rsid w:val="00B21746"/>
    <w:rsid w:val="00B2359F"/>
    <w:rsid w:val="00B235DA"/>
    <w:rsid w:val="00B312C9"/>
    <w:rsid w:val="00B357EB"/>
    <w:rsid w:val="00B56031"/>
    <w:rsid w:val="00B661BB"/>
    <w:rsid w:val="00B80A33"/>
    <w:rsid w:val="00B82FDF"/>
    <w:rsid w:val="00B8353B"/>
    <w:rsid w:val="00B86400"/>
    <w:rsid w:val="00B9341D"/>
    <w:rsid w:val="00B938DD"/>
    <w:rsid w:val="00B9447D"/>
    <w:rsid w:val="00BA229F"/>
    <w:rsid w:val="00BA27B8"/>
    <w:rsid w:val="00BE3A14"/>
    <w:rsid w:val="00BE3F98"/>
    <w:rsid w:val="00BE4BF9"/>
    <w:rsid w:val="00BE794C"/>
    <w:rsid w:val="00BF13CD"/>
    <w:rsid w:val="00BF74CD"/>
    <w:rsid w:val="00BF78D2"/>
    <w:rsid w:val="00C07D6A"/>
    <w:rsid w:val="00C20CDE"/>
    <w:rsid w:val="00C228ED"/>
    <w:rsid w:val="00C23898"/>
    <w:rsid w:val="00C23BAF"/>
    <w:rsid w:val="00C32C70"/>
    <w:rsid w:val="00C3349F"/>
    <w:rsid w:val="00C35E37"/>
    <w:rsid w:val="00C46481"/>
    <w:rsid w:val="00C55A33"/>
    <w:rsid w:val="00C55FA8"/>
    <w:rsid w:val="00C562D1"/>
    <w:rsid w:val="00C60967"/>
    <w:rsid w:val="00C60AED"/>
    <w:rsid w:val="00C611E5"/>
    <w:rsid w:val="00C66AAB"/>
    <w:rsid w:val="00C8056F"/>
    <w:rsid w:val="00C80A55"/>
    <w:rsid w:val="00C92013"/>
    <w:rsid w:val="00C9736D"/>
    <w:rsid w:val="00CA14D9"/>
    <w:rsid w:val="00CA1ED6"/>
    <w:rsid w:val="00CA2C47"/>
    <w:rsid w:val="00CA31D6"/>
    <w:rsid w:val="00CB0806"/>
    <w:rsid w:val="00CB14D9"/>
    <w:rsid w:val="00CB2C47"/>
    <w:rsid w:val="00CB60C0"/>
    <w:rsid w:val="00CC66B0"/>
    <w:rsid w:val="00CD2D7A"/>
    <w:rsid w:val="00CE263F"/>
    <w:rsid w:val="00CE2C3C"/>
    <w:rsid w:val="00CF4DF2"/>
    <w:rsid w:val="00D060F3"/>
    <w:rsid w:val="00D10A9F"/>
    <w:rsid w:val="00D1227D"/>
    <w:rsid w:val="00D14A98"/>
    <w:rsid w:val="00D14D02"/>
    <w:rsid w:val="00D21870"/>
    <w:rsid w:val="00D26CDA"/>
    <w:rsid w:val="00D2739E"/>
    <w:rsid w:val="00D37AA0"/>
    <w:rsid w:val="00D514B6"/>
    <w:rsid w:val="00D53A12"/>
    <w:rsid w:val="00D5464C"/>
    <w:rsid w:val="00D56214"/>
    <w:rsid w:val="00D5786B"/>
    <w:rsid w:val="00D6102D"/>
    <w:rsid w:val="00D63F21"/>
    <w:rsid w:val="00D67CD8"/>
    <w:rsid w:val="00D74A4B"/>
    <w:rsid w:val="00D76B57"/>
    <w:rsid w:val="00D82CCF"/>
    <w:rsid w:val="00D8513C"/>
    <w:rsid w:val="00D92033"/>
    <w:rsid w:val="00D943D4"/>
    <w:rsid w:val="00D96D61"/>
    <w:rsid w:val="00DA2333"/>
    <w:rsid w:val="00DA39A2"/>
    <w:rsid w:val="00DB22C1"/>
    <w:rsid w:val="00DB3A2A"/>
    <w:rsid w:val="00DB5590"/>
    <w:rsid w:val="00DD2EC5"/>
    <w:rsid w:val="00DD79C2"/>
    <w:rsid w:val="00DE5551"/>
    <w:rsid w:val="00DF5040"/>
    <w:rsid w:val="00E01247"/>
    <w:rsid w:val="00E02595"/>
    <w:rsid w:val="00E04FA4"/>
    <w:rsid w:val="00E06BF2"/>
    <w:rsid w:val="00E144C8"/>
    <w:rsid w:val="00E16459"/>
    <w:rsid w:val="00E1708C"/>
    <w:rsid w:val="00E2471C"/>
    <w:rsid w:val="00E24740"/>
    <w:rsid w:val="00E32911"/>
    <w:rsid w:val="00E34BC9"/>
    <w:rsid w:val="00E36F34"/>
    <w:rsid w:val="00E45E84"/>
    <w:rsid w:val="00E469CD"/>
    <w:rsid w:val="00E505F8"/>
    <w:rsid w:val="00E5295B"/>
    <w:rsid w:val="00E54521"/>
    <w:rsid w:val="00E61035"/>
    <w:rsid w:val="00E6256A"/>
    <w:rsid w:val="00E62A48"/>
    <w:rsid w:val="00E7111C"/>
    <w:rsid w:val="00E76E94"/>
    <w:rsid w:val="00E869EB"/>
    <w:rsid w:val="00E92AF0"/>
    <w:rsid w:val="00EA32B7"/>
    <w:rsid w:val="00EA3CE3"/>
    <w:rsid w:val="00EA528B"/>
    <w:rsid w:val="00EB6977"/>
    <w:rsid w:val="00EC0068"/>
    <w:rsid w:val="00ED19EE"/>
    <w:rsid w:val="00ED2B8B"/>
    <w:rsid w:val="00EE43D2"/>
    <w:rsid w:val="00EF3856"/>
    <w:rsid w:val="00EF581D"/>
    <w:rsid w:val="00F01959"/>
    <w:rsid w:val="00F0310A"/>
    <w:rsid w:val="00F03457"/>
    <w:rsid w:val="00F145D8"/>
    <w:rsid w:val="00F2043F"/>
    <w:rsid w:val="00F312FA"/>
    <w:rsid w:val="00F339A6"/>
    <w:rsid w:val="00F34342"/>
    <w:rsid w:val="00F513DC"/>
    <w:rsid w:val="00F56B00"/>
    <w:rsid w:val="00F57949"/>
    <w:rsid w:val="00F633C2"/>
    <w:rsid w:val="00F66871"/>
    <w:rsid w:val="00F6755F"/>
    <w:rsid w:val="00F74446"/>
    <w:rsid w:val="00F77053"/>
    <w:rsid w:val="00F84B7F"/>
    <w:rsid w:val="00F91BDA"/>
    <w:rsid w:val="00F938C6"/>
    <w:rsid w:val="00FB0DDB"/>
    <w:rsid w:val="00FB11BB"/>
    <w:rsid w:val="00FB2F69"/>
    <w:rsid w:val="00FB41B0"/>
    <w:rsid w:val="00FC4FED"/>
    <w:rsid w:val="00FD0A31"/>
    <w:rsid w:val="00FE4ECD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8FA0"/>
  <w15:docId w15:val="{27C7E51B-A21F-4715-98FA-B09E9F0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1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849"/>
    <w:rPr>
      <w:color w:val="0000FF"/>
      <w:u w:val="single"/>
    </w:rPr>
  </w:style>
  <w:style w:type="paragraph" w:styleId="a4">
    <w:name w:val="No Spacing"/>
    <w:link w:val="a5"/>
    <w:uiPriority w:val="1"/>
    <w:qFormat/>
    <w:rsid w:val="007808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Normal (Web)"/>
    <w:basedOn w:val="a"/>
    <w:uiPriority w:val="99"/>
    <w:semiHidden/>
    <w:unhideWhenUsed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rsid w:val="00AE1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10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ConsPlusNormal0">
    <w:name w:val="ConsPlusNormal"/>
    <w:link w:val="ConsPlusNormal1"/>
    <w:qFormat/>
    <w:rsid w:val="009C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E94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76E9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Варианты ответов"/>
    <w:basedOn w:val="a"/>
    <w:uiPriority w:val="34"/>
    <w:qFormat/>
    <w:rsid w:val="00A1152D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E869EB"/>
    <w:rPr>
      <w:rFonts w:ascii="Calibri" w:eastAsia="Times New Roman" w:hAnsi="Calibri" w:cs="Calibri"/>
      <w:lang w:eastAsia="zh-CN"/>
    </w:rPr>
  </w:style>
  <w:style w:type="paragraph" w:styleId="ab">
    <w:name w:val="header"/>
    <w:basedOn w:val="a"/>
    <w:link w:val="ac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ConsPlusNormal1">
    <w:name w:val="ConsPlusNormal Знак"/>
    <w:link w:val="ConsPlusNormal0"/>
    <w:qFormat/>
    <w:locked/>
    <w:rsid w:val="00140663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53A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3A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3A12"/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A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3A12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f4">
    <w:name w:val="Основной текст_"/>
    <w:basedOn w:val="a0"/>
    <w:link w:val="11"/>
    <w:rsid w:val="001E17EB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1E17EB"/>
    <w:pPr>
      <w:suppressAutoHyphens w:val="0"/>
      <w:autoSpaceDE/>
      <w:spacing w:line="259" w:lineRule="auto"/>
      <w:ind w:firstLine="40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2">
    <w:name w:val="Колонтитул (2)_"/>
    <w:basedOn w:val="a0"/>
    <w:link w:val="20"/>
    <w:rsid w:val="00B9341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9341D"/>
    <w:pPr>
      <w:suppressAutoHyphens w:val="0"/>
      <w:autoSpaceDE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qFormat/>
    <w:rsid w:val="00CB60C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440" TargetMode="External"/><Relationship Id="rId13" Type="http://schemas.openxmlformats.org/officeDocument/2006/relationships/hyperlink" Target="https://login.consultant.ru/link/?req=doc&amp;base=LAW&amp;n=469774&amp;dst=37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94601&amp;dst=10004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4601&amp;dst=1000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st=3704" TargetMode="External"/><Relationship Id="rId28" Type="http://schemas.microsoft.com/office/2016/09/relationships/commentsIds" Target="commentsIds.xml"/><Relationship Id="rId10" Type="http://schemas.openxmlformats.org/officeDocument/2006/relationships/hyperlink" Target="https://login.consultant.ru/link/?req=doc&amp;base=RLAW926&amp;n=294601&amp;dst=1000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4601&amp;dst=100043" TargetMode="External"/><Relationship Id="rId14" Type="http://schemas.openxmlformats.org/officeDocument/2006/relationships/hyperlink" Target="https://login.consultant.ru/link/?req=doc&amp;base=LAW&amp;n=469774&amp;dst=3722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DCDE-C8A0-4561-BE40-8FF61F62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16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О.А.</dc:creator>
  <cp:lastModifiedBy>Козлова О.А.</cp:lastModifiedBy>
  <cp:revision>100</cp:revision>
  <cp:lastPrinted>2024-09-09T10:57:00Z</cp:lastPrinted>
  <dcterms:created xsi:type="dcterms:W3CDTF">2024-08-22T15:29:00Z</dcterms:created>
  <dcterms:modified xsi:type="dcterms:W3CDTF">2024-09-27T05:12:00Z</dcterms:modified>
</cp:coreProperties>
</file>